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178" w:rsidP="005E4178" w:rsidRDefault="005E4178" w14:paraId="77574620" w14:textId="77777777">
      <w:pPr>
        <w:jc w:val="center"/>
        <w:rPr>
          <w:b/>
        </w:rPr>
      </w:pPr>
    </w:p>
    <w:p w:rsidRPr="00196DC6" w:rsidR="005E4178" w:rsidP="005E4178" w:rsidRDefault="005E4178" w14:paraId="4E6FC55A" w14:textId="1EECA3DE">
      <w:pPr>
        <w:jc w:val="center"/>
        <w:rPr>
          <w:b/>
        </w:rPr>
      </w:pPr>
      <w:r w:rsidRPr="00196DC6">
        <w:rPr>
          <w:b/>
        </w:rPr>
        <w:t>DURHAM UNIVERSITY</w:t>
      </w:r>
    </w:p>
    <w:p w:rsidR="005E4178" w:rsidP="005E4178" w:rsidRDefault="005E4178" w14:paraId="30F2DEFE" w14:textId="77777777">
      <w:pPr>
        <w:jc w:val="center"/>
        <w:rPr>
          <w:b/>
        </w:rPr>
      </w:pPr>
      <w:r w:rsidRPr="00196DC6">
        <w:rPr>
          <w:b/>
        </w:rPr>
        <w:t>ENVIRONMENTAL SUSTAINABILITY STRATEGIC PLANNING GROUP</w:t>
      </w:r>
    </w:p>
    <w:p w:rsidRPr="00AA3C7E" w:rsidR="005E4178" w:rsidP="005E4178" w:rsidRDefault="005E4178" w14:paraId="7061932F" w14:textId="77777777">
      <w:pPr>
        <w:jc w:val="center"/>
        <w:rPr>
          <w:b/>
        </w:rPr>
      </w:pPr>
    </w:p>
    <w:p w:rsidR="005E4178" w:rsidP="005E4178" w:rsidRDefault="005E4178" w14:paraId="6A5854E7" w14:textId="157B4689">
      <w:pPr>
        <w:tabs>
          <w:tab w:val="left" w:pos="902"/>
          <w:tab w:val="center" w:pos="4796"/>
        </w:tabs>
        <w:spacing w:before="240"/>
        <w:jc w:val="center"/>
        <w:rPr>
          <w:b/>
        </w:rPr>
      </w:pPr>
      <w:r>
        <w:rPr>
          <w:b/>
        </w:rPr>
        <w:t>Wednesday</w:t>
      </w:r>
      <w:r w:rsidR="00A72312">
        <w:rPr>
          <w:b/>
        </w:rPr>
        <w:t xml:space="preserve"> </w:t>
      </w:r>
      <w:r w:rsidR="007705CC">
        <w:rPr>
          <w:b/>
        </w:rPr>
        <w:t>7</w:t>
      </w:r>
      <w:r w:rsidRPr="007705CC" w:rsidR="007705CC">
        <w:rPr>
          <w:b/>
          <w:vertAlign w:val="superscript"/>
        </w:rPr>
        <w:t>th</w:t>
      </w:r>
      <w:r w:rsidR="007705CC">
        <w:rPr>
          <w:b/>
        </w:rPr>
        <w:t xml:space="preserve"> December</w:t>
      </w:r>
      <w:r w:rsidR="000357FF">
        <w:rPr>
          <w:b/>
        </w:rPr>
        <w:t xml:space="preserve"> 2022</w:t>
      </w:r>
      <w:r w:rsidR="00A72312">
        <w:rPr>
          <w:b/>
        </w:rPr>
        <w:t xml:space="preserve"> 15:</w:t>
      </w:r>
      <w:r w:rsidR="000357FF">
        <w:rPr>
          <w:b/>
        </w:rPr>
        <w:t>30-17:00</w:t>
      </w:r>
    </w:p>
    <w:p w:rsidRPr="00AD20B1" w:rsidR="00A72312" w:rsidP="005E4178" w:rsidRDefault="00A72312" w14:paraId="079C2740" w14:textId="5A12707A">
      <w:pPr>
        <w:tabs>
          <w:tab w:val="left" w:pos="902"/>
          <w:tab w:val="center" w:pos="4796"/>
        </w:tabs>
        <w:spacing w:before="240"/>
        <w:jc w:val="center"/>
        <w:rPr>
          <w:b/>
        </w:rPr>
      </w:pPr>
      <w:r>
        <w:rPr>
          <w:b/>
        </w:rPr>
        <w:t xml:space="preserve">Microsoft Teams Meeting </w:t>
      </w:r>
    </w:p>
    <w:p w:rsidRPr="00AD20B1" w:rsidR="005E4178" w:rsidP="005E4178" w:rsidRDefault="005E4178" w14:paraId="59BE123C" w14:textId="77777777">
      <w:pPr>
        <w:ind w:left="0"/>
        <w:jc w:val="center"/>
      </w:pPr>
    </w:p>
    <w:p w:rsidRPr="00AD20B1" w:rsidR="005E4178" w:rsidP="005E4178" w:rsidRDefault="005E4178" w14:paraId="6BCE6C59" w14:textId="77777777">
      <w:pPr>
        <w:jc w:val="center"/>
      </w:pPr>
    </w:p>
    <w:tbl>
      <w:tblPr>
        <w:tblStyle w:val="TableGrid"/>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6"/>
        <w:gridCol w:w="8338"/>
      </w:tblGrid>
      <w:tr w:rsidRPr="00AD20B1" w:rsidR="005E4178" w:rsidTr="007E3AB5" w14:paraId="47362E9F" w14:textId="77777777">
        <w:tc>
          <w:tcPr>
            <w:tcW w:w="1353" w:type="dxa"/>
          </w:tcPr>
          <w:p w:rsidRPr="00AD20B1" w:rsidR="005E4178" w:rsidP="005E4178" w:rsidRDefault="005E4178" w14:paraId="691F8964" w14:textId="77777777">
            <w:pPr>
              <w:ind w:left="0"/>
              <w:jc w:val="center"/>
              <w:rPr>
                <w:b/>
              </w:rPr>
            </w:pPr>
            <w:r w:rsidRPr="00AD20B1">
              <w:rPr>
                <w:b/>
              </w:rPr>
              <w:t>Attendees</w:t>
            </w:r>
            <w:r>
              <w:rPr>
                <w:b/>
              </w:rPr>
              <w:t>:</w:t>
            </w:r>
          </w:p>
          <w:p w:rsidRPr="00AD20B1" w:rsidR="005E4178" w:rsidP="005E4178" w:rsidRDefault="005E4178" w14:paraId="79E6B34A" w14:textId="77777777">
            <w:pPr>
              <w:ind w:left="0"/>
              <w:jc w:val="center"/>
              <w:rPr>
                <w:b/>
              </w:rPr>
            </w:pPr>
          </w:p>
          <w:p w:rsidRPr="00AD20B1" w:rsidR="005E4178" w:rsidP="005E4178" w:rsidRDefault="005E4178" w14:paraId="227928A7" w14:textId="77777777">
            <w:pPr>
              <w:ind w:left="0"/>
              <w:jc w:val="center"/>
              <w:rPr>
                <w:b/>
              </w:rPr>
            </w:pPr>
          </w:p>
        </w:tc>
        <w:tc>
          <w:tcPr>
            <w:tcW w:w="7111" w:type="dxa"/>
          </w:tcPr>
          <w:p w:rsidRPr="00683A99" w:rsidR="005E4178" w:rsidP="00A72312" w:rsidRDefault="00A72312" w14:paraId="6F55BCBA" w14:textId="3AFA4CBB">
            <w:pPr>
              <w:ind w:left="0"/>
              <w:jc w:val="center"/>
              <w:rPr>
                <w:bCs w:val="0"/>
              </w:rPr>
            </w:pPr>
            <w:r w:rsidRPr="00AD20B1">
              <w:rPr>
                <w:bCs w:val="0"/>
              </w:rPr>
              <w:t xml:space="preserve">Simon Park (SP), </w:t>
            </w:r>
            <w:r w:rsidRPr="00AD20B1" w:rsidR="005E4178">
              <w:rPr>
                <w:bCs w:val="0"/>
              </w:rPr>
              <w:t xml:space="preserve">Yvonne Flynn (YF), </w:t>
            </w:r>
            <w:r w:rsidR="005E3A62">
              <w:rPr>
                <w:bCs w:val="0"/>
              </w:rPr>
              <w:t xml:space="preserve">JP Dunne (JPD), </w:t>
            </w:r>
            <w:r>
              <w:rPr>
                <w:bCs w:val="0"/>
              </w:rPr>
              <w:t xml:space="preserve">Jack </w:t>
            </w:r>
            <w:proofErr w:type="spellStart"/>
            <w:r>
              <w:rPr>
                <w:bCs w:val="0"/>
              </w:rPr>
              <w:t>Ballingham</w:t>
            </w:r>
            <w:proofErr w:type="spellEnd"/>
            <w:r>
              <w:rPr>
                <w:bCs w:val="0"/>
              </w:rPr>
              <w:t xml:space="preserve"> (JB), </w:t>
            </w:r>
            <w:r w:rsidR="005E3A62">
              <w:rPr>
                <w:bCs w:val="0"/>
              </w:rPr>
              <w:t xml:space="preserve">Jason Scotney (JS), John Hirst (JH), Rachel </w:t>
            </w:r>
            <w:proofErr w:type="spellStart"/>
            <w:r w:rsidR="005E3A62">
              <w:rPr>
                <w:bCs w:val="0"/>
              </w:rPr>
              <w:t>Bickerdike</w:t>
            </w:r>
            <w:proofErr w:type="spellEnd"/>
            <w:r w:rsidR="005E3A62">
              <w:rPr>
                <w:bCs w:val="0"/>
              </w:rPr>
              <w:t xml:space="preserve"> (RB), Cosmo Van </w:t>
            </w:r>
            <w:proofErr w:type="spellStart"/>
            <w:r w:rsidR="005E3A62">
              <w:rPr>
                <w:bCs w:val="0"/>
              </w:rPr>
              <w:t>Steenis</w:t>
            </w:r>
            <w:proofErr w:type="spellEnd"/>
            <w:r w:rsidR="005E3A62">
              <w:rPr>
                <w:bCs w:val="0"/>
              </w:rPr>
              <w:t xml:space="preserve"> (CVS), Linda Joyce (LJ)</w:t>
            </w:r>
            <w:r w:rsidRPr="00AD20B1" w:rsidR="005E3A62">
              <w:rPr>
                <w:bCs w:val="0"/>
              </w:rPr>
              <w:t xml:space="preserve"> Michael Corner (MC), Michael Harkness (MH)</w:t>
            </w:r>
            <w:r w:rsidR="005E3A62">
              <w:rPr>
                <w:bCs w:val="0"/>
              </w:rPr>
              <w:t xml:space="preserve">, Isobel Warwick (IW), Jayne Dixon (JD), Petra </w:t>
            </w:r>
            <w:proofErr w:type="spellStart"/>
            <w:r w:rsidR="005E3A62">
              <w:rPr>
                <w:bCs w:val="0"/>
              </w:rPr>
              <w:t>Minnerop</w:t>
            </w:r>
            <w:proofErr w:type="spellEnd"/>
            <w:r w:rsidR="005E3A62">
              <w:rPr>
                <w:bCs w:val="0"/>
              </w:rPr>
              <w:t xml:space="preserve"> (PM), Sally Hughes (SH), Poppy Johnson (PJ)</w:t>
            </w:r>
          </w:p>
        </w:tc>
      </w:tr>
      <w:tr w:rsidRPr="00AD20B1" w:rsidR="005E4178" w:rsidTr="007E3AB5" w14:paraId="543B1810" w14:textId="77777777">
        <w:tc>
          <w:tcPr>
            <w:tcW w:w="1353" w:type="dxa"/>
          </w:tcPr>
          <w:p w:rsidRPr="00AD20B1" w:rsidR="005E4178" w:rsidP="005E4178" w:rsidRDefault="005E4178" w14:paraId="04A757C4" w14:textId="77777777">
            <w:pPr>
              <w:ind w:left="0"/>
              <w:jc w:val="center"/>
              <w:rPr>
                <w:b/>
              </w:rPr>
            </w:pPr>
          </w:p>
        </w:tc>
        <w:tc>
          <w:tcPr>
            <w:tcW w:w="7111" w:type="dxa"/>
          </w:tcPr>
          <w:p w:rsidRPr="00AD20B1" w:rsidR="005E4178" w:rsidP="005E4178" w:rsidRDefault="005E4178" w14:paraId="22DEB10E" w14:textId="77777777">
            <w:pPr>
              <w:ind w:left="0"/>
              <w:jc w:val="center"/>
            </w:pPr>
          </w:p>
        </w:tc>
      </w:tr>
      <w:tr w:rsidRPr="00AD20B1" w:rsidR="005E4178" w:rsidTr="005E4178" w14:paraId="214F29C1" w14:textId="77777777">
        <w:trPr>
          <w:trHeight w:val="80"/>
        </w:trPr>
        <w:tc>
          <w:tcPr>
            <w:tcW w:w="1353" w:type="dxa"/>
          </w:tcPr>
          <w:p w:rsidRPr="00AD20B1" w:rsidR="005E4178" w:rsidP="005E4178" w:rsidRDefault="005E4178" w14:paraId="7A16FD91" w14:textId="77777777">
            <w:pPr>
              <w:ind w:left="0"/>
              <w:jc w:val="center"/>
              <w:rPr>
                <w:b/>
              </w:rPr>
            </w:pPr>
            <w:r w:rsidRPr="00AD20B1">
              <w:rPr>
                <w:b/>
              </w:rPr>
              <w:t>Apologies</w:t>
            </w:r>
            <w:r>
              <w:rPr>
                <w:b/>
              </w:rPr>
              <w:t>:</w:t>
            </w:r>
          </w:p>
        </w:tc>
        <w:tc>
          <w:tcPr>
            <w:tcW w:w="7111" w:type="dxa"/>
          </w:tcPr>
          <w:p w:rsidR="005E4178" w:rsidP="005E4178" w:rsidRDefault="005E4178" w14:paraId="5F0AA91F" w14:textId="467419B5">
            <w:pPr>
              <w:ind w:left="0"/>
              <w:jc w:val="center"/>
              <w:rPr>
                <w:bCs w:val="0"/>
              </w:rPr>
            </w:pPr>
            <w:r>
              <w:rPr>
                <w:bCs w:val="0"/>
              </w:rPr>
              <w:t xml:space="preserve">David Loudon (DL), Nicky Tonner (NT), </w:t>
            </w:r>
            <w:r w:rsidR="00872972">
              <w:rPr>
                <w:bCs w:val="0"/>
              </w:rPr>
              <w:t>Steve Willis (SW)</w:t>
            </w:r>
            <w:r w:rsidR="00357F24">
              <w:rPr>
                <w:bCs w:val="0"/>
              </w:rPr>
              <w:t>, Jane Robson (JR), Robert Song (RS)</w:t>
            </w:r>
          </w:p>
          <w:p w:rsidRPr="00AD20B1" w:rsidR="005E4178" w:rsidP="005E4178" w:rsidRDefault="005E4178" w14:paraId="3706F76F" w14:textId="77777777">
            <w:pPr>
              <w:ind w:left="0"/>
              <w:jc w:val="center"/>
            </w:pPr>
          </w:p>
        </w:tc>
      </w:tr>
    </w:tbl>
    <w:tbl>
      <w:tblPr>
        <w:tblStyle w:val="TableGrid"/>
        <w:tblpPr w:leftFromText="180" w:rightFromText="180" w:vertAnchor="text" w:horzAnchor="margin" w:tblpY="115"/>
        <w:tblW w:w="0" w:type="auto"/>
        <w:tblLook w:val="04A0" w:firstRow="1" w:lastRow="0" w:firstColumn="1" w:lastColumn="0" w:noHBand="0" w:noVBand="1"/>
      </w:tblPr>
      <w:tblGrid>
        <w:gridCol w:w="884"/>
        <w:gridCol w:w="8594"/>
        <w:gridCol w:w="913"/>
      </w:tblGrid>
      <w:tr w:rsidR="00713F6A" w:rsidTr="7FED9068" w14:paraId="4B86AE0D" w14:textId="77777777">
        <w:trPr>
          <w:trHeight w:val="282"/>
        </w:trPr>
        <w:tc>
          <w:tcPr>
            <w:tcW w:w="884" w:type="dxa"/>
            <w:shd w:val="clear" w:color="auto" w:fill="A52B79"/>
            <w:tcMar/>
          </w:tcPr>
          <w:p w:rsidRPr="005E4178" w:rsidR="00713F6A" w:rsidP="00713F6A" w:rsidRDefault="00713F6A" w14:paraId="77C6C74D" w14:textId="77777777">
            <w:pPr>
              <w:tabs>
                <w:tab w:val="num" w:pos="73"/>
              </w:tabs>
              <w:ind w:left="73"/>
              <w:jc w:val="left"/>
              <w:rPr>
                <w:b/>
                <w:color w:val="FFFFFF" w:themeColor="background1"/>
              </w:rPr>
            </w:pPr>
            <w:r>
              <w:rPr>
                <w:b/>
                <w:color w:val="FFFFFF" w:themeColor="background1"/>
              </w:rPr>
              <w:t>No.</w:t>
            </w:r>
          </w:p>
        </w:tc>
        <w:tc>
          <w:tcPr>
            <w:tcW w:w="8594" w:type="dxa"/>
            <w:shd w:val="clear" w:color="auto" w:fill="A52B79"/>
            <w:tcMar/>
          </w:tcPr>
          <w:p w:rsidRPr="005E4178" w:rsidR="00713F6A" w:rsidP="00713F6A" w:rsidRDefault="00713F6A" w14:paraId="1FD8DEFF" w14:textId="77777777">
            <w:pPr>
              <w:tabs>
                <w:tab w:val="num" w:pos="73"/>
              </w:tabs>
              <w:ind w:left="73"/>
              <w:jc w:val="left"/>
              <w:rPr>
                <w:b/>
                <w:color w:val="FFFFFF"/>
              </w:rPr>
            </w:pPr>
            <w:r>
              <w:rPr>
                <w:b/>
                <w:color w:val="FFFFFF"/>
              </w:rPr>
              <w:t>Agenda Item</w:t>
            </w:r>
          </w:p>
        </w:tc>
        <w:tc>
          <w:tcPr>
            <w:tcW w:w="913" w:type="dxa"/>
            <w:shd w:val="clear" w:color="auto" w:fill="A52B79"/>
            <w:tcMar/>
          </w:tcPr>
          <w:p w:rsidRPr="005E4178" w:rsidR="00713F6A" w:rsidP="00713F6A" w:rsidRDefault="00713F6A" w14:paraId="5DEF9727" w14:textId="77777777">
            <w:pPr>
              <w:tabs>
                <w:tab w:val="num" w:pos="73"/>
              </w:tabs>
              <w:ind w:left="0"/>
              <w:jc w:val="left"/>
              <w:rPr>
                <w:b/>
                <w:color w:val="FFFFFF"/>
              </w:rPr>
            </w:pPr>
            <w:r>
              <w:rPr>
                <w:b/>
                <w:color w:val="FFFFFF"/>
              </w:rPr>
              <w:t>Action</w:t>
            </w:r>
          </w:p>
        </w:tc>
      </w:tr>
      <w:tr w:rsidR="00713F6A" w:rsidTr="7FED9068" w14:paraId="29FF3999" w14:textId="77777777">
        <w:trPr>
          <w:trHeight w:val="265"/>
        </w:trPr>
        <w:tc>
          <w:tcPr>
            <w:tcW w:w="884" w:type="dxa"/>
            <w:tcMar/>
          </w:tcPr>
          <w:p w:rsidR="00713F6A" w:rsidP="00713F6A" w:rsidRDefault="00713F6A" w14:paraId="08CFFE5F" w14:textId="77777777">
            <w:pPr>
              <w:ind w:left="0"/>
            </w:pPr>
            <w:r>
              <w:t>1.0</w:t>
            </w:r>
          </w:p>
        </w:tc>
        <w:tc>
          <w:tcPr>
            <w:tcW w:w="8594" w:type="dxa"/>
            <w:tcMar/>
          </w:tcPr>
          <w:p w:rsidR="00713F6A" w:rsidP="00713F6A" w:rsidRDefault="00713F6A" w14:paraId="2E5E273A" w14:textId="77777777">
            <w:pPr>
              <w:ind w:left="0"/>
              <w:rPr>
                <w:b/>
                <w:bCs w:val="0"/>
              </w:rPr>
            </w:pPr>
            <w:r>
              <w:rPr>
                <w:b/>
                <w:bCs w:val="0"/>
              </w:rPr>
              <w:t>Welcome and Introductions</w:t>
            </w:r>
          </w:p>
          <w:p w:rsidRPr="005E4178" w:rsidR="00713F6A" w:rsidP="00713F6A" w:rsidRDefault="00713F6A" w14:paraId="6D13B60F" w14:textId="77777777">
            <w:pPr>
              <w:ind w:left="0"/>
              <w:rPr>
                <w:b/>
                <w:bCs w:val="0"/>
              </w:rPr>
            </w:pPr>
          </w:p>
        </w:tc>
        <w:tc>
          <w:tcPr>
            <w:tcW w:w="913" w:type="dxa"/>
            <w:tcMar/>
          </w:tcPr>
          <w:p w:rsidR="00713F6A" w:rsidP="00713F6A" w:rsidRDefault="00713F6A" w14:paraId="283C3D0F" w14:textId="77777777">
            <w:pPr>
              <w:ind w:left="0"/>
            </w:pPr>
          </w:p>
        </w:tc>
      </w:tr>
      <w:tr w:rsidR="00713F6A" w:rsidTr="7FED9068" w14:paraId="7AC39C4E" w14:textId="77777777">
        <w:trPr>
          <w:trHeight w:val="282"/>
        </w:trPr>
        <w:tc>
          <w:tcPr>
            <w:tcW w:w="884" w:type="dxa"/>
            <w:tcMar/>
          </w:tcPr>
          <w:p w:rsidR="00713F6A" w:rsidP="00713F6A" w:rsidRDefault="00713F6A" w14:paraId="3F51718F" w14:textId="77777777">
            <w:pPr>
              <w:ind w:left="0"/>
            </w:pPr>
          </w:p>
        </w:tc>
        <w:tc>
          <w:tcPr>
            <w:tcW w:w="8594" w:type="dxa"/>
            <w:tcMar/>
          </w:tcPr>
          <w:p w:rsidR="00713F6A" w:rsidP="00713F6A" w:rsidRDefault="00713F6A" w14:paraId="115A4A28" w14:textId="77777777">
            <w:pPr>
              <w:ind w:left="0"/>
              <w:rPr>
                <w:rFonts w:eastAsiaTheme="minorHAnsi"/>
                <w:lang w:eastAsia="en-US"/>
              </w:rPr>
            </w:pPr>
            <w:r>
              <w:rPr>
                <w:rFonts w:eastAsiaTheme="minorHAnsi"/>
                <w:lang w:eastAsia="en-US"/>
              </w:rPr>
              <w:t xml:space="preserve">Introductions were made by all members of the ESSPG. </w:t>
            </w:r>
          </w:p>
          <w:p w:rsidR="00571422" w:rsidP="00713F6A" w:rsidRDefault="00571422" w14:paraId="327E3FA9" w14:textId="126A415D">
            <w:pPr>
              <w:ind w:left="0"/>
            </w:pPr>
          </w:p>
        </w:tc>
        <w:tc>
          <w:tcPr>
            <w:tcW w:w="913" w:type="dxa"/>
            <w:tcMar/>
          </w:tcPr>
          <w:p w:rsidR="00713F6A" w:rsidP="00713F6A" w:rsidRDefault="00713F6A" w14:paraId="305CFF87" w14:textId="77777777">
            <w:pPr>
              <w:ind w:left="0"/>
            </w:pPr>
          </w:p>
        </w:tc>
      </w:tr>
      <w:tr w:rsidR="00713F6A" w:rsidTr="7FED9068" w14:paraId="10CB9C12" w14:textId="77777777">
        <w:trPr>
          <w:trHeight w:val="265"/>
        </w:trPr>
        <w:tc>
          <w:tcPr>
            <w:tcW w:w="884" w:type="dxa"/>
            <w:tcMar/>
          </w:tcPr>
          <w:p w:rsidR="00713F6A" w:rsidP="00713F6A" w:rsidRDefault="00713F6A" w14:paraId="3D505A5E" w14:textId="77777777">
            <w:pPr>
              <w:ind w:left="0"/>
            </w:pPr>
            <w:r>
              <w:t>2.0</w:t>
            </w:r>
          </w:p>
        </w:tc>
        <w:tc>
          <w:tcPr>
            <w:tcW w:w="8594" w:type="dxa"/>
            <w:tcMar/>
          </w:tcPr>
          <w:p w:rsidR="00713F6A" w:rsidP="00713F6A" w:rsidRDefault="00713F6A" w14:paraId="4EA78FB4" w14:textId="77777777">
            <w:pPr>
              <w:ind w:left="0"/>
              <w:rPr>
                <w:b/>
                <w:bCs w:val="0"/>
              </w:rPr>
            </w:pPr>
            <w:r>
              <w:rPr>
                <w:b/>
                <w:bCs w:val="0"/>
              </w:rPr>
              <w:t>Chairman’s Business</w:t>
            </w:r>
          </w:p>
          <w:p w:rsidRPr="005E4178" w:rsidR="00713F6A" w:rsidP="00713F6A" w:rsidRDefault="00713F6A" w14:paraId="0D40D824" w14:textId="77777777">
            <w:pPr>
              <w:ind w:left="0"/>
              <w:rPr>
                <w:b/>
                <w:bCs w:val="0"/>
              </w:rPr>
            </w:pPr>
          </w:p>
        </w:tc>
        <w:tc>
          <w:tcPr>
            <w:tcW w:w="913" w:type="dxa"/>
            <w:tcMar/>
          </w:tcPr>
          <w:p w:rsidR="00713F6A" w:rsidP="00713F6A" w:rsidRDefault="00713F6A" w14:paraId="0BB09833" w14:textId="77777777">
            <w:pPr>
              <w:ind w:left="0"/>
            </w:pPr>
          </w:p>
        </w:tc>
      </w:tr>
      <w:tr w:rsidR="00713F6A" w:rsidTr="7FED9068" w14:paraId="014278AB" w14:textId="77777777">
        <w:trPr>
          <w:trHeight w:val="282"/>
        </w:trPr>
        <w:tc>
          <w:tcPr>
            <w:tcW w:w="884" w:type="dxa"/>
            <w:tcMar/>
          </w:tcPr>
          <w:p w:rsidR="00713F6A" w:rsidP="00713F6A" w:rsidRDefault="00713F6A" w14:paraId="6E2F1336" w14:textId="77777777">
            <w:pPr>
              <w:ind w:left="0"/>
            </w:pPr>
          </w:p>
        </w:tc>
        <w:tc>
          <w:tcPr>
            <w:tcW w:w="8594" w:type="dxa"/>
            <w:tcMar/>
          </w:tcPr>
          <w:p w:rsidR="00713F6A" w:rsidP="00713F6A" w:rsidRDefault="001817AA" w14:paraId="346E120C" w14:textId="77777777">
            <w:pPr>
              <w:ind w:left="0"/>
            </w:pPr>
            <w:r>
              <w:t xml:space="preserve">Ninette Harris (Sustainability Manager – Waste and Environmental Compliance) and Naomi Green (Sustainability Coordinator (WSE)) have left the university. JP Dunne (Sustainability Coordinator (Staff)) and Sally Hughes (Sustainability Coordinator (WSE)) were welcomed to the group. </w:t>
            </w:r>
          </w:p>
          <w:p w:rsidR="00571422" w:rsidP="00713F6A" w:rsidRDefault="00571422" w14:paraId="1F00F30F" w14:textId="4FDB8AF1">
            <w:pPr>
              <w:ind w:left="0"/>
            </w:pPr>
          </w:p>
        </w:tc>
        <w:tc>
          <w:tcPr>
            <w:tcW w:w="913" w:type="dxa"/>
            <w:tcMar/>
          </w:tcPr>
          <w:p w:rsidR="00713F6A" w:rsidP="00713F6A" w:rsidRDefault="00713F6A" w14:paraId="0279446B" w14:textId="77777777">
            <w:pPr>
              <w:ind w:left="0"/>
            </w:pPr>
          </w:p>
        </w:tc>
      </w:tr>
      <w:tr w:rsidR="00713F6A" w:rsidTr="7FED9068" w14:paraId="07F777F2" w14:textId="77777777">
        <w:trPr>
          <w:trHeight w:val="265"/>
        </w:trPr>
        <w:tc>
          <w:tcPr>
            <w:tcW w:w="884" w:type="dxa"/>
            <w:tcMar/>
          </w:tcPr>
          <w:p w:rsidR="00713F6A" w:rsidP="00713F6A" w:rsidRDefault="00713F6A" w14:paraId="6E1BE9A6" w14:textId="77777777">
            <w:pPr>
              <w:ind w:left="0"/>
            </w:pPr>
          </w:p>
        </w:tc>
        <w:tc>
          <w:tcPr>
            <w:tcW w:w="8594" w:type="dxa"/>
            <w:tcMar/>
          </w:tcPr>
          <w:p w:rsidR="00713F6A" w:rsidP="00713F6A" w:rsidRDefault="001817AA" w14:paraId="77ACC71A" w14:textId="77777777">
            <w:pPr>
              <w:ind w:left="0"/>
            </w:pPr>
            <w:r>
              <w:t xml:space="preserve">In the new year, the team will also welcome Tom Bray (Senior Energy Manager) and Darren Hatfield (Sustainability Manager – Waste and Environmental Compliance). </w:t>
            </w:r>
          </w:p>
          <w:p w:rsidR="00571422" w:rsidP="00713F6A" w:rsidRDefault="00571422" w14:paraId="3FDF789D" w14:textId="7DB72FAC">
            <w:pPr>
              <w:ind w:left="0"/>
            </w:pPr>
          </w:p>
        </w:tc>
        <w:tc>
          <w:tcPr>
            <w:tcW w:w="913" w:type="dxa"/>
            <w:tcMar/>
          </w:tcPr>
          <w:p w:rsidR="00713F6A" w:rsidP="00713F6A" w:rsidRDefault="00713F6A" w14:paraId="7B22FAAB" w14:textId="77777777">
            <w:pPr>
              <w:ind w:left="0"/>
            </w:pPr>
          </w:p>
        </w:tc>
      </w:tr>
      <w:tr w:rsidR="00BD5F91" w:rsidTr="7FED9068" w14:paraId="268B740A" w14:textId="77777777">
        <w:trPr>
          <w:trHeight w:val="265"/>
        </w:trPr>
        <w:tc>
          <w:tcPr>
            <w:tcW w:w="884" w:type="dxa"/>
            <w:tcMar/>
          </w:tcPr>
          <w:p w:rsidR="00BD5F91" w:rsidP="00713F6A" w:rsidRDefault="00BD5F91" w14:paraId="43B018DA" w14:textId="77777777">
            <w:pPr>
              <w:ind w:left="0"/>
            </w:pPr>
          </w:p>
        </w:tc>
        <w:tc>
          <w:tcPr>
            <w:tcW w:w="8594" w:type="dxa"/>
            <w:tcMar/>
          </w:tcPr>
          <w:p w:rsidR="00BD5F91" w:rsidP="00713F6A" w:rsidRDefault="001817AA" w14:paraId="6F5EB31F" w14:textId="77777777">
            <w:pPr>
              <w:ind w:left="0"/>
            </w:pPr>
            <w:r>
              <w:t xml:space="preserve">The team are currently recruiting to the Head of Sustainability vacancy, the successful candidate will become the chair of the ESSPG. </w:t>
            </w:r>
          </w:p>
          <w:p w:rsidR="00571422" w:rsidP="00713F6A" w:rsidRDefault="00571422" w14:paraId="55B64114" w14:textId="3A5F26C2">
            <w:pPr>
              <w:ind w:left="0"/>
            </w:pPr>
          </w:p>
        </w:tc>
        <w:tc>
          <w:tcPr>
            <w:tcW w:w="913" w:type="dxa"/>
            <w:tcMar/>
          </w:tcPr>
          <w:p w:rsidR="00BD5F91" w:rsidP="00713F6A" w:rsidRDefault="00BD5F91" w14:paraId="4BEB8CF5" w14:textId="77777777">
            <w:pPr>
              <w:ind w:left="0"/>
            </w:pPr>
          </w:p>
        </w:tc>
      </w:tr>
      <w:tr w:rsidR="00713F6A" w:rsidTr="7FED9068" w14:paraId="00071635" w14:textId="77777777">
        <w:trPr>
          <w:trHeight w:val="282"/>
        </w:trPr>
        <w:tc>
          <w:tcPr>
            <w:tcW w:w="884" w:type="dxa"/>
            <w:tcMar/>
          </w:tcPr>
          <w:p w:rsidR="00713F6A" w:rsidP="00713F6A" w:rsidRDefault="00713F6A" w14:paraId="3BC14246" w14:textId="77777777">
            <w:pPr>
              <w:ind w:left="0"/>
            </w:pPr>
            <w:r>
              <w:t>3.0</w:t>
            </w:r>
          </w:p>
        </w:tc>
        <w:tc>
          <w:tcPr>
            <w:tcW w:w="8594" w:type="dxa"/>
            <w:tcMar/>
          </w:tcPr>
          <w:p w:rsidR="00713F6A" w:rsidP="00713F6A" w:rsidRDefault="00713F6A" w14:paraId="00185C96" w14:textId="77777777">
            <w:pPr>
              <w:ind w:left="0"/>
              <w:rPr>
                <w:b/>
                <w:bCs w:val="0"/>
              </w:rPr>
            </w:pPr>
            <w:r>
              <w:rPr>
                <w:b/>
                <w:bCs w:val="0"/>
              </w:rPr>
              <w:t>Minutes from the previous meeting (Document 1)</w:t>
            </w:r>
          </w:p>
          <w:p w:rsidRPr="005E4178" w:rsidR="00713F6A" w:rsidP="00713F6A" w:rsidRDefault="00713F6A" w14:paraId="41A4A236" w14:textId="77777777">
            <w:pPr>
              <w:ind w:left="0"/>
              <w:rPr>
                <w:b/>
                <w:bCs w:val="0"/>
              </w:rPr>
            </w:pPr>
          </w:p>
        </w:tc>
        <w:tc>
          <w:tcPr>
            <w:tcW w:w="913" w:type="dxa"/>
            <w:tcMar/>
          </w:tcPr>
          <w:p w:rsidR="00713F6A" w:rsidP="00713F6A" w:rsidRDefault="00713F6A" w14:paraId="63EFC28A" w14:textId="77777777">
            <w:pPr>
              <w:ind w:left="0"/>
            </w:pPr>
          </w:p>
        </w:tc>
      </w:tr>
      <w:tr w:rsidR="00713F6A" w:rsidTr="7FED9068" w14:paraId="0B266814" w14:textId="77777777">
        <w:trPr>
          <w:trHeight w:val="265"/>
        </w:trPr>
        <w:tc>
          <w:tcPr>
            <w:tcW w:w="884" w:type="dxa"/>
            <w:tcMar/>
          </w:tcPr>
          <w:p w:rsidR="00713F6A" w:rsidP="00713F6A" w:rsidRDefault="00713F6A" w14:paraId="2AEB9C36" w14:textId="77777777">
            <w:pPr>
              <w:ind w:left="0"/>
            </w:pPr>
          </w:p>
        </w:tc>
        <w:tc>
          <w:tcPr>
            <w:tcW w:w="8594" w:type="dxa"/>
            <w:tcMar/>
          </w:tcPr>
          <w:p w:rsidR="00713F6A" w:rsidP="00713F6A" w:rsidRDefault="00872972" w14:paraId="5C2528F8" w14:textId="77777777">
            <w:pPr>
              <w:ind w:left="0"/>
            </w:pPr>
            <w:r>
              <w:t xml:space="preserve">The minutes from the previous meeting were agreed as an accurate record. </w:t>
            </w:r>
          </w:p>
          <w:p w:rsidR="001B03B5" w:rsidP="00713F6A" w:rsidRDefault="001B03B5" w14:paraId="2BD49CDC" w14:textId="5E436FCE">
            <w:pPr>
              <w:ind w:left="0"/>
            </w:pPr>
          </w:p>
        </w:tc>
        <w:tc>
          <w:tcPr>
            <w:tcW w:w="913" w:type="dxa"/>
            <w:tcMar/>
          </w:tcPr>
          <w:p w:rsidR="00713F6A" w:rsidP="00713F6A" w:rsidRDefault="00713F6A" w14:paraId="169271DA" w14:textId="77777777">
            <w:pPr>
              <w:ind w:left="0"/>
            </w:pPr>
          </w:p>
        </w:tc>
      </w:tr>
      <w:tr w:rsidR="00713F6A" w:rsidTr="7FED9068" w14:paraId="2EBB67BB" w14:textId="77777777">
        <w:trPr>
          <w:trHeight w:val="265"/>
        </w:trPr>
        <w:tc>
          <w:tcPr>
            <w:tcW w:w="884" w:type="dxa"/>
            <w:tcMar/>
          </w:tcPr>
          <w:p w:rsidR="00713F6A" w:rsidP="00713F6A" w:rsidRDefault="00713F6A" w14:paraId="5B737D5D" w14:textId="77777777">
            <w:pPr>
              <w:ind w:left="0"/>
            </w:pPr>
            <w:r>
              <w:t>4.0</w:t>
            </w:r>
          </w:p>
        </w:tc>
        <w:tc>
          <w:tcPr>
            <w:tcW w:w="8594" w:type="dxa"/>
            <w:tcMar/>
          </w:tcPr>
          <w:p w:rsidR="00713F6A" w:rsidP="00713F6A" w:rsidRDefault="00713F6A" w14:paraId="789D382A" w14:textId="77777777">
            <w:pPr>
              <w:ind w:left="0"/>
              <w:rPr>
                <w:b/>
                <w:bCs w:val="0"/>
              </w:rPr>
            </w:pPr>
            <w:r>
              <w:rPr>
                <w:b/>
                <w:bCs w:val="0"/>
              </w:rPr>
              <w:t>Matters arising from minutes (Document 2)</w:t>
            </w:r>
          </w:p>
          <w:p w:rsidRPr="005E4178" w:rsidR="00713F6A" w:rsidP="00713F6A" w:rsidRDefault="00713F6A" w14:paraId="4280AC3A" w14:textId="77777777">
            <w:pPr>
              <w:ind w:left="0"/>
              <w:rPr>
                <w:b/>
                <w:bCs w:val="0"/>
              </w:rPr>
            </w:pPr>
          </w:p>
        </w:tc>
        <w:tc>
          <w:tcPr>
            <w:tcW w:w="913" w:type="dxa"/>
            <w:tcMar/>
          </w:tcPr>
          <w:p w:rsidR="00713F6A" w:rsidP="00713F6A" w:rsidRDefault="00713F6A" w14:paraId="5D5C0868" w14:textId="77777777">
            <w:pPr>
              <w:ind w:left="0"/>
            </w:pPr>
          </w:p>
        </w:tc>
      </w:tr>
      <w:tr w:rsidR="00713F6A" w:rsidTr="7FED9068" w14:paraId="63FCB0EA" w14:textId="77777777">
        <w:trPr>
          <w:trHeight w:val="265"/>
        </w:trPr>
        <w:tc>
          <w:tcPr>
            <w:tcW w:w="884" w:type="dxa"/>
            <w:tcMar/>
          </w:tcPr>
          <w:p w:rsidR="00713F6A" w:rsidP="00713F6A" w:rsidRDefault="00713F6A" w14:paraId="668744A0" w14:textId="77777777">
            <w:pPr>
              <w:ind w:left="0"/>
            </w:pPr>
          </w:p>
        </w:tc>
        <w:tc>
          <w:tcPr>
            <w:tcW w:w="8594" w:type="dxa"/>
            <w:tcMar/>
          </w:tcPr>
          <w:p w:rsidR="00713F6A" w:rsidP="00713F6A" w:rsidRDefault="00872972" w14:paraId="0D282BF5" w14:textId="77777777">
            <w:pPr>
              <w:ind w:left="0"/>
            </w:pPr>
            <w:r>
              <w:t xml:space="preserve">The action plan was updated and shared with the group. </w:t>
            </w:r>
          </w:p>
          <w:p w:rsidRPr="005E4178" w:rsidR="001B03B5" w:rsidP="00713F6A" w:rsidRDefault="001B03B5" w14:paraId="6E60AA34" w14:textId="18A1AAF5">
            <w:pPr>
              <w:ind w:left="0"/>
            </w:pPr>
          </w:p>
        </w:tc>
        <w:tc>
          <w:tcPr>
            <w:tcW w:w="913" w:type="dxa"/>
            <w:tcMar/>
          </w:tcPr>
          <w:p w:rsidR="00713F6A" w:rsidP="00713F6A" w:rsidRDefault="00713F6A" w14:paraId="0D6E854E" w14:textId="77777777">
            <w:pPr>
              <w:ind w:left="0"/>
            </w:pPr>
          </w:p>
        </w:tc>
      </w:tr>
      <w:tr w:rsidR="00713F6A" w:rsidTr="7FED9068" w14:paraId="71FBCC31" w14:textId="77777777">
        <w:trPr>
          <w:trHeight w:val="265"/>
        </w:trPr>
        <w:tc>
          <w:tcPr>
            <w:tcW w:w="884" w:type="dxa"/>
            <w:tcMar/>
          </w:tcPr>
          <w:p w:rsidR="00713F6A" w:rsidP="00713F6A" w:rsidRDefault="00713F6A" w14:paraId="701BE7F5" w14:textId="1475BF33">
            <w:pPr>
              <w:ind w:left="0"/>
            </w:pPr>
            <w:r>
              <w:t>5.0</w:t>
            </w:r>
          </w:p>
        </w:tc>
        <w:tc>
          <w:tcPr>
            <w:tcW w:w="8594" w:type="dxa"/>
            <w:tcMar/>
          </w:tcPr>
          <w:p w:rsidR="00713F6A" w:rsidP="008C0777" w:rsidRDefault="00872972" w14:paraId="1BFA750B" w14:textId="02394905">
            <w:pPr>
              <w:ind w:left="0"/>
              <w:rPr>
                <w:b/>
                <w:bCs w:val="0"/>
                <w:sz w:val="23"/>
                <w:szCs w:val="23"/>
              </w:rPr>
            </w:pPr>
            <w:r>
              <w:rPr>
                <w:b/>
                <w:bCs w:val="0"/>
                <w:sz w:val="23"/>
                <w:szCs w:val="23"/>
              </w:rPr>
              <w:t xml:space="preserve">Terms of Reference and </w:t>
            </w:r>
            <w:r w:rsidR="00C43AE2">
              <w:rPr>
                <w:b/>
                <w:bCs w:val="0"/>
                <w:sz w:val="23"/>
                <w:szCs w:val="23"/>
              </w:rPr>
              <w:t>Membership</w:t>
            </w:r>
          </w:p>
          <w:p w:rsidRPr="005E4178" w:rsidR="008C0777" w:rsidP="008C0777" w:rsidRDefault="008C0777" w14:paraId="534EF931" w14:textId="2F95AC29">
            <w:pPr>
              <w:ind w:left="0"/>
              <w:rPr>
                <w:b/>
                <w:bCs w:val="0"/>
              </w:rPr>
            </w:pPr>
          </w:p>
        </w:tc>
        <w:tc>
          <w:tcPr>
            <w:tcW w:w="913" w:type="dxa"/>
            <w:tcMar/>
          </w:tcPr>
          <w:p w:rsidR="00713F6A" w:rsidP="00713F6A" w:rsidRDefault="00713F6A" w14:paraId="17BABD45" w14:textId="77777777">
            <w:pPr>
              <w:ind w:left="0"/>
            </w:pPr>
          </w:p>
        </w:tc>
      </w:tr>
      <w:tr w:rsidR="00713F6A" w:rsidTr="7FED9068" w14:paraId="25EA0278" w14:textId="77777777">
        <w:trPr>
          <w:trHeight w:val="265"/>
        </w:trPr>
        <w:tc>
          <w:tcPr>
            <w:tcW w:w="884" w:type="dxa"/>
            <w:tcMar/>
          </w:tcPr>
          <w:p w:rsidR="00713F6A" w:rsidP="00713F6A" w:rsidRDefault="00713F6A" w14:paraId="63D5629E" w14:textId="77777777">
            <w:pPr>
              <w:ind w:left="0"/>
            </w:pPr>
          </w:p>
        </w:tc>
        <w:tc>
          <w:tcPr>
            <w:tcW w:w="8594" w:type="dxa"/>
            <w:tcMar/>
          </w:tcPr>
          <w:p w:rsidR="00713F6A" w:rsidP="00713F6A" w:rsidRDefault="00F4538E" w14:paraId="660E6336" w14:textId="77777777">
            <w:pPr>
              <w:ind w:left="0"/>
            </w:pPr>
            <w:r>
              <w:t xml:space="preserve">The remit was shared with the group. The remit is reviewed in the first meeting of the year by the group. SP is noted as the interim ESSPG chair, but there are no other changes to the document. The group agreed the document and this is to be uploaded to the webpages. </w:t>
            </w:r>
          </w:p>
          <w:p w:rsidRPr="005E4178" w:rsidR="001B03B5" w:rsidP="00713F6A" w:rsidRDefault="001B03B5" w14:paraId="0C353A1E" w14:textId="592B1D42">
            <w:pPr>
              <w:ind w:left="0"/>
            </w:pPr>
          </w:p>
        </w:tc>
        <w:tc>
          <w:tcPr>
            <w:tcW w:w="913" w:type="dxa"/>
            <w:tcMar/>
          </w:tcPr>
          <w:p w:rsidR="00713F6A" w:rsidP="00713F6A" w:rsidRDefault="00713F6A" w14:paraId="5CC53B85" w14:textId="77777777">
            <w:pPr>
              <w:ind w:left="0"/>
            </w:pPr>
          </w:p>
          <w:p w:rsidRPr="00F4538E" w:rsidR="00F4538E" w:rsidP="00713F6A" w:rsidRDefault="00F4538E" w14:paraId="4DBF3810" w14:textId="77777777">
            <w:pPr>
              <w:ind w:left="0"/>
              <w:rPr>
                <w:b/>
                <w:bCs w:val="0"/>
              </w:rPr>
            </w:pPr>
          </w:p>
          <w:p w:rsidR="00F4538E" w:rsidP="00713F6A" w:rsidRDefault="00F4538E" w14:paraId="710347E5" w14:textId="7887F0F6">
            <w:pPr>
              <w:ind w:left="0"/>
            </w:pPr>
            <w:r w:rsidRPr="00F4538E">
              <w:rPr>
                <w:b/>
                <w:bCs w:val="0"/>
              </w:rPr>
              <w:t>YF</w:t>
            </w:r>
            <w:r>
              <w:t xml:space="preserve"> </w:t>
            </w:r>
          </w:p>
        </w:tc>
      </w:tr>
      <w:tr w:rsidR="00F4538E" w:rsidTr="7FED9068" w14:paraId="49426D4E" w14:textId="77777777">
        <w:trPr>
          <w:trHeight w:val="265"/>
        </w:trPr>
        <w:tc>
          <w:tcPr>
            <w:tcW w:w="884" w:type="dxa"/>
            <w:tcMar/>
          </w:tcPr>
          <w:p w:rsidR="00F4538E" w:rsidP="00713F6A" w:rsidRDefault="00F4538E" w14:paraId="3709E297" w14:textId="77777777">
            <w:pPr>
              <w:ind w:left="0"/>
            </w:pPr>
          </w:p>
        </w:tc>
        <w:tc>
          <w:tcPr>
            <w:tcW w:w="8594" w:type="dxa"/>
            <w:tcMar/>
          </w:tcPr>
          <w:p w:rsidR="00F4538E" w:rsidP="00713F6A" w:rsidRDefault="00F4538E" w14:paraId="2E803889" w14:textId="77777777">
            <w:pPr>
              <w:ind w:left="0"/>
            </w:pPr>
            <w:r>
              <w:t xml:space="preserve">New members were welcomed to the group. The membership document was shared with the group. </w:t>
            </w:r>
          </w:p>
          <w:p w:rsidR="001B03B5" w:rsidP="00713F6A" w:rsidRDefault="001B03B5" w14:paraId="114699B8" w14:textId="51010095">
            <w:pPr>
              <w:ind w:left="0"/>
            </w:pPr>
          </w:p>
        </w:tc>
        <w:tc>
          <w:tcPr>
            <w:tcW w:w="913" w:type="dxa"/>
            <w:tcMar/>
          </w:tcPr>
          <w:p w:rsidR="00F4538E" w:rsidP="00713F6A" w:rsidRDefault="00F4538E" w14:paraId="5C83D9AB" w14:textId="77777777">
            <w:pPr>
              <w:ind w:left="0"/>
            </w:pPr>
          </w:p>
        </w:tc>
      </w:tr>
      <w:tr w:rsidR="00713F6A" w:rsidTr="7FED9068" w14:paraId="2AB05456" w14:textId="77777777">
        <w:trPr>
          <w:trHeight w:val="265"/>
        </w:trPr>
        <w:tc>
          <w:tcPr>
            <w:tcW w:w="884" w:type="dxa"/>
            <w:tcMar/>
          </w:tcPr>
          <w:p w:rsidR="00713F6A" w:rsidP="00713F6A" w:rsidRDefault="00713F6A" w14:paraId="581E2B98" w14:textId="77777777">
            <w:pPr>
              <w:ind w:left="0"/>
            </w:pPr>
            <w:r>
              <w:t>6.0</w:t>
            </w:r>
          </w:p>
        </w:tc>
        <w:tc>
          <w:tcPr>
            <w:tcW w:w="8594" w:type="dxa"/>
            <w:tcMar/>
          </w:tcPr>
          <w:p w:rsidR="005F16AA" w:rsidP="008C0777" w:rsidRDefault="00707A11" w14:paraId="2A909465" w14:textId="7AE630D2">
            <w:pPr>
              <w:ind w:left="0"/>
              <w:rPr>
                <w:b/>
                <w:bCs w:val="0"/>
                <w:sz w:val="23"/>
                <w:szCs w:val="23"/>
              </w:rPr>
            </w:pPr>
            <w:r>
              <w:rPr>
                <w:b/>
                <w:bCs w:val="0"/>
                <w:sz w:val="23"/>
                <w:szCs w:val="23"/>
              </w:rPr>
              <w:t>New Sustainability Ambition Statement</w:t>
            </w:r>
          </w:p>
          <w:p w:rsidRPr="005E4178" w:rsidR="008C0777" w:rsidP="008C0777" w:rsidRDefault="008C0777" w14:paraId="4D213C6E" w14:textId="60A81092">
            <w:pPr>
              <w:ind w:left="0"/>
              <w:rPr>
                <w:rFonts w:eastAsiaTheme="minorHAnsi"/>
                <w:b/>
                <w:bCs w:val="0"/>
                <w:lang w:eastAsia="en-US"/>
              </w:rPr>
            </w:pPr>
          </w:p>
        </w:tc>
        <w:tc>
          <w:tcPr>
            <w:tcW w:w="913" w:type="dxa"/>
            <w:tcMar/>
          </w:tcPr>
          <w:p w:rsidR="00713F6A" w:rsidP="00713F6A" w:rsidRDefault="00713F6A" w14:paraId="0F181A29" w14:textId="77777777">
            <w:pPr>
              <w:ind w:left="0"/>
            </w:pPr>
          </w:p>
        </w:tc>
      </w:tr>
      <w:tr w:rsidR="00713F6A" w:rsidTr="7FED9068" w14:paraId="3D1D2355" w14:textId="77777777">
        <w:trPr>
          <w:trHeight w:val="265"/>
        </w:trPr>
        <w:tc>
          <w:tcPr>
            <w:tcW w:w="884" w:type="dxa"/>
            <w:tcMar/>
          </w:tcPr>
          <w:p w:rsidR="00713F6A" w:rsidP="00713F6A" w:rsidRDefault="00713F6A" w14:paraId="49A03EFC" w14:textId="77777777">
            <w:pPr>
              <w:ind w:left="0"/>
            </w:pPr>
          </w:p>
        </w:tc>
        <w:tc>
          <w:tcPr>
            <w:tcW w:w="8594" w:type="dxa"/>
            <w:tcMar/>
          </w:tcPr>
          <w:p w:rsidR="00713F6A" w:rsidP="00713F6A" w:rsidRDefault="00C43AE2" w14:paraId="5B390F2D" w14:textId="77777777">
            <w:pPr>
              <w:ind w:left="0"/>
              <w:rPr>
                <w:rFonts w:eastAsiaTheme="minorHAnsi"/>
                <w:lang w:eastAsia="en-US"/>
              </w:rPr>
            </w:pPr>
            <w:r>
              <w:rPr>
                <w:rFonts w:eastAsiaTheme="minorHAnsi"/>
                <w:lang w:eastAsia="en-US"/>
              </w:rPr>
              <w:t xml:space="preserve">The ambition statement has been drafted, the VC has asked Antony Long to check and tweak the document, which is in the final draft stage. </w:t>
            </w:r>
          </w:p>
          <w:p w:rsidRPr="005E4178" w:rsidR="001B03B5" w:rsidP="00713F6A" w:rsidRDefault="001B03B5" w14:paraId="239D17ED" w14:textId="0805A289">
            <w:pPr>
              <w:ind w:left="0"/>
              <w:rPr>
                <w:rFonts w:eastAsiaTheme="minorHAnsi"/>
                <w:lang w:eastAsia="en-US"/>
              </w:rPr>
            </w:pPr>
          </w:p>
        </w:tc>
        <w:tc>
          <w:tcPr>
            <w:tcW w:w="913" w:type="dxa"/>
            <w:tcMar/>
          </w:tcPr>
          <w:p w:rsidR="00713F6A" w:rsidP="00713F6A" w:rsidRDefault="00713F6A" w14:paraId="5CAB926C" w14:textId="77777777">
            <w:pPr>
              <w:ind w:left="0"/>
            </w:pPr>
          </w:p>
        </w:tc>
      </w:tr>
      <w:tr w:rsidR="00713F6A" w:rsidTr="7FED9068" w14:paraId="09F41549" w14:textId="77777777">
        <w:trPr>
          <w:trHeight w:val="265"/>
        </w:trPr>
        <w:tc>
          <w:tcPr>
            <w:tcW w:w="884" w:type="dxa"/>
            <w:tcMar/>
          </w:tcPr>
          <w:p w:rsidR="00713F6A" w:rsidP="00713F6A" w:rsidRDefault="00713F6A" w14:paraId="21E15583" w14:textId="77777777">
            <w:pPr>
              <w:ind w:left="0"/>
            </w:pPr>
          </w:p>
        </w:tc>
        <w:tc>
          <w:tcPr>
            <w:tcW w:w="8594" w:type="dxa"/>
            <w:tcMar/>
          </w:tcPr>
          <w:p w:rsidR="001B03B5" w:rsidP="00713F6A" w:rsidRDefault="00C43AE2" w14:paraId="4B0F3D32" w14:textId="77777777">
            <w:pPr>
              <w:ind w:left="0"/>
              <w:rPr>
                <w:rFonts w:eastAsiaTheme="minorHAnsi"/>
                <w:lang w:eastAsia="en-US"/>
              </w:rPr>
            </w:pPr>
            <w:r>
              <w:rPr>
                <w:rFonts w:eastAsiaTheme="minorHAnsi"/>
                <w:lang w:eastAsia="en-US"/>
              </w:rPr>
              <w:t xml:space="preserve">The statement says that the university will deliver its vision in the most sustainable way possible. Some of the points in the statement </w:t>
            </w:r>
            <w:proofErr w:type="gramStart"/>
            <w:r>
              <w:rPr>
                <w:rFonts w:eastAsiaTheme="minorHAnsi"/>
                <w:lang w:eastAsia="en-US"/>
              </w:rPr>
              <w:t>include;</w:t>
            </w:r>
            <w:proofErr w:type="gramEnd"/>
            <w:r>
              <w:rPr>
                <w:rFonts w:eastAsiaTheme="minorHAnsi"/>
                <w:lang w:eastAsia="en-US"/>
              </w:rPr>
              <w:t xml:space="preserve"> achieving Biodiversity net gain by 2032 (aligned with 200 years of the university) and achieving net zero carbon emissions by 2035, which is a 67% reduction compared with 2018-19 baseline.</w:t>
            </w:r>
          </w:p>
          <w:p w:rsidR="00713F6A" w:rsidP="00713F6A" w:rsidRDefault="00C43AE2" w14:paraId="5C9A5010" w14:textId="37080E09">
            <w:pPr>
              <w:ind w:left="0"/>
              <w:rPr>
                <w:rFonts w:eastAsiaTheme="minorHAnsi"/>
                <w:lang w:eastAsia="en-US"/>
              </w:rPr>
            </w:pPr>
            <w:r>
              <w:rPr>
                <w:rFonts w:eastAsiaTheme="minorHAnsi"/>
                <w:lang w:eastAsia="en-US"/>
              </w:rPr>
              <w:t xml:space="preserve"> </w:t>
            </w:r>
          </w:p>
        </w:tc>
        <w:tc>
          <w:tcPr>
            <w:tcW w:w="913" w:type="dxa"/>
            <w:tcMar/>
          </w:tcPr>
          <w:p w:rsidR="00713F6A" w:rsidP="00713F6A" w:rsidRDefault="00713F6A" w14:paraId="26FE6EF9" w14:textId="77777777">
            <w:pPr>
              <w:ind w:left="0"/>
            </w:pPr>
          </w:p>
        </w:tc>
      </w:tr>
      <w:tr w:rsidR="008233E8" w:rsidTr="7FED9068" w14:paraId="1D9BBC9D" w14:textId="77777777">
        <w:trPr>
          <w:trHeight w:val="265"/>
        </w:trPr>
        <w:tc>
          <w:tcPr>
            <w:tcW w:w="884" w:type="dxa"/>
            <w:tcMar/>
          </w:tcPr>
          <w:p w:rsidR="008233E8" w:rsidP="00713F6A" w:rsidRDefault="008233E8" w14:paraId="60B4F417" w14:textId="77777777">
            <w:pPr>
              <w:ind w:left="0"/>
            </w:pPr>
          </w:p>
        </w:tc>
        <w:tc>
          <w:tcPr>
            <w:tcW w:w="8594" w:type="dxa"/>
            <w:tcMar/>
          </w:tcPr>
          <w:p w:rsidR="008233E8" w:rsidP="00713F6A" w:rsidRDefault="00C43AE2" w14:paraId="27F6DB3F" w14:textId="77777777">
            <w:pPr>
              <w:ind w:left="0"/>
              <w:rPr>
                <w:rFonts w:eastAsiaTheme="minorHAnsi"/>
                <w:lang w:eastAsia="en-US"/>
              </w:rPr>
            </w:pPr>
            <w:r>
              <w:rPr>
                <w:rFonts w:eastAsiaTheme="minorHAnsi"/>
                <w:lang w:eastAsia="en-US"/>
              </w:rPr>
              <w:t xml:space="preserve">The statement also outlines consideration of targets for all of the university’s carbon emissions. </w:t>
            </w:r>
            <w:r w:rsidR="00707A11">
              <w:rPr>
                <w:rFonts w:eastAsiaTheme="minorHAnsi"/>
                <w:lang w:eastAsia="en-US"/>
              </w:rPr>
              <w:t xml:space="preserve">The aim is to be zero by 2050 but this still needs to be approved as part of the university strategy refresh. </w:t>
            </w:r>
          </w:p>
          <w:p w:rsidR="001B03B5" w:rsidP="00713F6A" w:rsidRDefault="001B03B5" w14:paraId="1905046E" w14:textId="22AB7D69">
            <w:pPr>
              <w:ind w:left="0"/>
              <w:rPr>
                <w:rFonts w:eastAsiaTheme="minorHAnsi"/>
                <w:lang w:eastAsia="en-US"/>
              </w:rPr>
            </w:pPr>
          </w:p>
        </w:tc>
        <w:tc>
          <w:tcPr>
            <w:tcW w:w="913" w:type="dxa"/>
            <w:tcMar/>
          </w:tcPr>
          <w:p w:rsidR="008233E8" w:rsidP="00713F6A" w:rsidRDefault="008233E8" w14:paraId="70879CEA" w14:textId="77777777">
            <w:pPr>
              <w:ind w:left="0"/>
            </w:pPr>
          </w:p>
        </w:tc>
      </w:tr>
      <w:tr w:rsidR="00F4538E" w:rsidTr="7FED9068" w14:paraId="55FFCA62" w14:textId="77777777">
        <w:trPr>
          <w:trHeight w:val="265"/>
        </w:trPr>
        <w:tc>
          <w:tcPr>
            <w:tcW w:w="884" w:type="dxa"/>
            <w:tcMar/>
          </w:tcPr>
          <w:p w:rsidR="00F4538E" w:rsidP="00713F6A" w:rsidRDefault="00F4538E" w14:paraId="32E4E1DF" w14:textId="77777777">
            <w:pPr>
              <w:ind w:left="0"/>
            </w:pPr>
          </w:p>
        </w:tc>
        <w:tc>
          <w:tcPr>
            <w:tcW w:w="8594" w:type="dxa"/>
            <w:tcMar/>
          </w:tcPr>
          <w:p w:rsidR="001B03B5" w:rsidP="00713F6A" w:rsidRDefault="00F4538E" w14:paraId="41D37EE3" w14:textId="77777777">
            <w:pPr>
              <w:ind w:left="0"/>
              <w:rPr>
                <w:rFonts w:eastAsiaTheme="minorHAnsi"/>
                <w:lang w:eastAsia="en-US"/>
              </w:rPr>
            </w:pPr>
            <w:r>
              <w:rPr>
                <w:rFonts w:eastAsiaTheme="minorHAnsi"/>
                <w:lang w:eastAsia="en-US"/>
              </w:rPr>
              <w:t>It is hoped that the statement will be issued early next year.</w:t>
            </w:r>
          </w:p>
          <w:p w:rsidR="00F4538E" w:rsidP="00713F6A" w:rsidRDefault="00F4538E" w14:paraId="11B9EB00" w14:textId="4445B8E8">
            <w:pPr>
              <w:ind w:left="0"/>
              <w:rPr>
                <w:rFonts w:eastAsiaTheme="minorHAnsi"/>
                <w:lang w:eastAsia="en-US"/>
              </w:rPr>
            </w:pPr>
            <w:r>
              <w:rPr>
                <w:rFonts w:eastAsiaTheme="minorHAnsi"/>
                <w:lang w:eastAsia="en-US"/>
              </w:rPr>
              <w:t xml:space="preserve"> </w:t>
            </w:r>
          </w:p>
        </w:tc>
        <w:tc>
          <w:tcPr>
            <w:tcW w:w="913" w:type="dxa"/>
            <w:tcMar/>
          </w:tcPr>
          <w:p w:rsidR="00F4538E" w:rsidP="00713F6A" w:rsidRDefault="00F4538E" w14:paraId="24792150" w14:textId="77777777">
            <w:pPr>
              <w:ind w:left="0"/>
            </w:pPr>
          </w:p>
        </w:tc>
      </w:tr>
      <w:tr w:rsidR="00713F6A" w:rsidTr="7FED9068" w14:paraId="659213E6" w14:textId="77777777">
        <w:trPr>
          <w:trHeight w:val="265"/>
        </w:trPr>
        <w:tc>
          <w:tcPr>
            <w:tcW w:w="884" w:type="dxa"/>
            <w:tcMar/>
          </w:tcPr>
          <w:p w:rsidR="00713F6A" w:rsidP="00713F6A" w:rsidRDefault="00713F6A" w14:paraId="73E1484A" w14:textId="77777777">
            <w:pPr>
              <w:ind w:left="0"/>
            </w:pPr>
            <w:r>
              <w:t>7.0</w:t>
            </w:r>
          </w:p>
        </w:tc>
        <w:tc>
          <w:tcPr>
            <w:tcW w:w="8594" w:type="dxa"/>
            <w:tcMar/>
          </w:tcPr>
          <w:p w:rsidR="00713F6A" w:rsidP="00A72312" w:rsidRDefault="00707A11" w14:paraId="78DFAABD" w14:textId="18E6191B">
            <w:pPr>
              <w:ind w:left="0"/>
              <w:rPr>
                <w:rFonts w:eastAsiaTheme="minorHAnsi"/>
                <w:b/>
                <w:bCs w:val="0"/>
                <w:lang w:eastAsia="en-US"/>
              </w:rPr>
            </w:pPr>
            <w:r>
              <w:rPr>
                <w:rFonts w:eastAsiaTheme="minorHAnsi"/>
                <w:b/>
                <w:bCs w:val="0"/>
                <w:lang w:eastAsia="en-US"/>
              </w:rPr>
              <w:t>Eco Campus Management Review</w:t>
            </w:r>
          </w:p>
          <w:p w:rsidRPr="005E4178" w:rsidR="005F16AA" w:rsidP="00A72312" w:rsidRDefault="005F16AA" w14:paraId="0AFF2F6E" w14:textId="4EE9C2B6">
            <w:pPr>
              <w:ind w:left="0"/>
              <w:rPr>
                <w:rFonts w:eastAsiaTheme="minorHAnsi"/>
                <w:b/>
                <w:bCs w:val="0"/>
                <w:lang w:eastAsia="en-US"/>
              </w:rPr>
            </w:pPr>
          </w:p>
        </w:tc>
        <w:tc>
          <w:tcPr>
            <w:tcW w:w="913" w:type="dxa"/>
            <w:tcMar/>
          </w:tcPr>
          <w:p w:rsidR="00713F6A" w:rsidP="00713F6A" w:rsidRDefault="00713F6A" w14:paraId="7ACB553E" w14:textId="77777777">
            <w:pPr>
              <w:ind w:left="0"/>
            </w:pPr>
          </w:p>
        </w:tc>
      </w:tr>
      <w:tr w:rsidR="00713F6A" w:rsidTr="7FED9068" w14:paraId="6802A069" w14:textId="77777777">
        <w:trPr>
          <w:trHeight w:val="265"/>
        </w:trPr>
        <w:tc>
          <w:tcPr>
            <w:tcW w:w="884" w:type="dxa"/>
            <w:tcMar/>
          </w:tcPr>
          <w:p w:rsidR="00713F6A" w:rsidP="00713F6A" w:rsidRDefault="00713F6A" w14:paraId="30123972" w14:textId="77777777">
            <w:pPr>
              <w:ind w:left="0"/>
            </w:pPr>
          </w:p>
        </w:tc>
        <w:tc>
          <w:tcPr>
            <w:tcW w:w="8594" w:type="dxa"/>
            <w:tcMar/>
          </w:tcPr>
          <w:p w:rsidR="00713F6A" w:rsidP="00713F6A" w:rsidRDefault="007E4F4B" w14:paraId="4560936C" w14:textId="77777777">
            <w:pPr>
              <w:ind w:left="0"/>
              <w:rPr>
                <w:rFonts w:eastAsiaTheme="minorHAnsi"/>
                <w:lang w:eastAsia="en-US"/>
              </w:rPr>
            </w:pPr>
            <w:r>
              <w:rPr>
                <w:rFonts w:eastAsiaTheme="minorHAnsi"/>
                <w:lang w:eastAsia="en-US"/>
              </w:rPr>
              <w:t xml:space="preserve">SP provided an overview of EcoCampus and the Management Review for new members of the group. ESSPG covers all processes of the Management Review for EcoCampus. </w:t>
            </w:r>
          </w:p>
          <w:p w:rsidRPr="005E4178" w:rsidR="001B03B5" w:rsidP="00713F6A" w:rsidRDefault="001B03B5" w14:paraId="46328A8D" w14:textId="69B7A5CD">
            <w:pPr>
              <w:ind w:left="0"/>
              <w:rPr>
                <w:rFonts w:eastAsiaTheme="minorHAnsi"/>
                <w:lang w:eastAsia="en-US"/>
              </w:rPr>
            </w:pPr>
          </w:p>
        </w:tc>
        <w:tc>
          <w:tcPr>
            <w:tcW w:w="913" w:type="dxa"/>
            <w:tcMar/>
          </w:tcPr>
          <w:p w:rsidR="00713F6A" w:rsidP="00713F6A" w:rsidRDefault="00713F6A" w14:paraId="1BFA2FA5" w14:textId="77777777">
            <w:pPr>
              <w:ind w:left="0"/>
            </w:pPr>
          </w:p>
        </w:tc>
      </w:tr>
      <w:tr w:rsidR="00F4538E" w:rsidTr="7FED9068" w14:paraId="02D4B2D6" w14:textId="77777777">
        <w:trPr>
          <w:trHeight w:val="265"/>
        </w:trPr>
        <w:tc>
          <w:tcPr>
            <w:tcW w:w="884" w:type="dxa"/>
            <w:tcMar/>
          </w:tcPr>
          <w:p w:rsidR="00F4538E" w:rsidP="00713F6A" w:rsidRDefault="00F4538E" w14:paraId="21558410" w14:textId="77777777">
            <w:pPr>
              <w:ind w:left="0"/>
            </w:pPr>
          </w:p>
        </w:tc>
        <w:tc>
          <w:tcPr>
            <w:tcW w:w="8594" w:type="dxa"/>
            <w:tcMar/>
          </w:tcPr>
          <w:p w:rsidR="00F4538E" w:rsidP="00713F6A" w:rsidRDefault="007E4F4B" w14:paraId="3560A52E" w14:textId="77777777">
            <w:pPr>
              <w:ind w:left="0"/>
              <w:rPr>
                <w:rFonts w:eastAsiaTheme="minorHAnsi"/>
                <w:lang w:eastAsia="en-US"/>
              </w:rPr>
            </w:pPr>
            <w:r>
              <w:rPr>
                <w:rFonts w:eastAsiaTheme="minorHAnsi"/>
                <w:lang w:eastAsia="en-US"/>
              </w:rPr>
              <w:t xml:space="preserve">The university has Platinum status and is working on continued improvement to environmental factors. </w:t>
            </w:r>
          </w:p>
          <w:p w:rsidRPr="005E4178" w:rsidR="001B03B5" w:rsidP="00713F6A" w:rsidRDefault="001B03B5" w14:paraId="68B8281C" w14:textId="250469EE">
            <w:pPr>
              <w:ind w:left="0"/>
              <w:rPr>
                <w:rFonts w:eastAsiaTheme="minorHAnsi"/>
                <w:lang w:eastAsia="en-US"/>
              </w:rPr>
            </w:pPr>
          </w:p>
        </w:tc>
        <w:tc>
          <w:tcPr>
            <w:tcW w:w="913" w:type="dxa"/>
            <w:tcMar/>
          </w:tcPr>
          <w:p w:rsidR="00F4538E" w:rsidP="00713F6A" w:rsidRDefault="00F4538E" w14:paraId="7BE7B341" w14:textId="77777777">
            <w:pPr>
              <w:ind w:left="0"/>
            </w:pPr>
          </w:p>
        </w:tc>
      </w:tr>
      <w:tr w:rsidR="00F4538E" w:rsidTr="7FED9068" w14:paraId="1D2F0448" w14:textId="77777777">
        <w:trPr>
          <w:trHeight w:val="265"/>
        </w:trPr>
        <w:tc>
          <w:tcPr>
            <w:tcW w:w="884" w:type="dxa"/>
            <w:tcMar/>
          </w:tcPr>
          <w:p w:rsidR="00F4538E" w:rsidP="00713F6A" w:rsidRDefault="00F4538E" w14:paraId="75CDF444" w14:textId="77777777">
            <w:pPr>
              <w:ind w:left="0"/>
            </w:pPr>
          </w:p>
        </w:tc>
        <w:tc>
          <w:tcPr>
            <w:tcW w:w="8594" w:type="dxa"/>
            <w:tcMar/>
          </w:tcPr>
          <w:p w:rsidR="007E4F4B" w:rsidP="7FED9068" w:rsidRDefault="007E4F4B" w14:paraId="3922B64B" w14:textId="6BD05993">
            <w:pPr>
              <w:ind w:left="0"/>
              <w:rPr>
                <w:rFonts w:eastAsia="Calibri" w:eastAsiaTheme="minorAscii"/>
                <w:lang w:eastAsia="en-US"/>
              </w:rPr>
            </w:pPr>
            <w:r w:rsidRPr="7FED9068" w:rsidR="007E4F4B">
              <w:rPr>
                <w:rFonts w:eastAsia="Calibri" w:eastAsiaTheme="minorAscii"/>
                <w:lang w:eastAsia="en-US"/>
              </w:rPr>
              <w:t>The</w:t>
            </w:r>
            <w:r w:rsidRPr="7FED9068" w:rsidR="525A6E70">
              <w:rPr>
                <w:rFonts w:eastAsia="Calibri" w:eastAsiaTheme="minorAscii"/>
                <w:lang w:eastAsia="en-US"/>
              </w:rPr>
              <w:t xml:space="preserve"> December 2021</w:t>
            </w:r>
            <w:r w:rsidRPr="7FED9068" w:rsidR="007E4F4B">
              <w:rPr>
                <w:rFonts w:eastAsia="Calibri" w:eastAsiaTheme="minorAscii"/>
                <w:lang w:eastAsia="en-US"/>
              </w:rPr>
              <w:t xml:space="preserve"> external audit found six non-conformances:</w:t>
            </w:r>
          </w:p>
          <w:p w:rsidR="007E4F4B" w:rsidP="007E4F4B" w:rsidRDefault="007E4F4B" w14:paraId="3972633B" w14:textId="77777777">
            <w:pPr>
              <w:pStyle w:val="ListParagraph"/>
              <w:numPr>
                <w:ilvl w:val="0"/>
                <w:numId w:val="3"/>
              </w:numPr>
              <w:rPr>
                <w:rFonts w:eastAsiaTheme="minorHAnsi"/>
                <w:lang w:eastAsia="en-US"/>
              </w:rPr>
            </w:pPr>
            <w:r>
              <w:rPr>
                <w:rFonts w:eastAsiaTheme="minorHAnsi"/>
                <w:lang w:eastAsia="en-US"/>
              </w:rPr>
              <w:t>Lack of spill training for maintenance staff members – action: spill training sessions took place on 18</w:t>
            </w:r>
            <w:r w:rsidRPr="007E4F4B">
              <w:rPr>
                <w:rFonts w:eastAsiaTheme="minorHAnsi"/>
                <w:vertAlign w:val="superscript"/>
                <w:lang w:eastAsia="en-US"/>
              </w:rPr>
              <w:t>th</w:t>
            </w:r>
            <w:r>
              <w:rPr>
                <w:rFonts w:eastAsiaTheme="minorHAnsi"/>
                <w:lang w:eastAsia="en-US"/>
              </w:rPr>
              <w:t xml:space="preserve"> and 25</w:t>
            </w:r>
            <w:r w:rsidRPr="007E4F4B">
              <w:rPr>
                <w:rFonts w:eastAsiaTheme="minorHAnsi"/>
                <w:vertAlign w:val="superscript"/>
                <w:lang w:eastAsia="en-US"/>
              </w:rPr>
              <w:t>th</w:t>
            </w:r>
            <w:r>
              <w:rPr>
                <w:rFonts w:eastAsiaTheme="minorHAnsi"/>
                <w:lang w:eastAsia="en-US"/>
              </w:rPr>
              <w:t xml:space="preserve"> November. </w:t>
            </w:r>
          </w:p>
          <w:p w:rsidR="007E4F4B" w:rsidP="007E4F4B" w:rsidRDefault="007E4F4B" w14:paraId="28AFE451" w14:textId="77777777">
            <w:pPr>
              <w:pStyle w:val="ListParagraph"/>
              <w:numPr>
                <w:ilvl w:val="0"/>
                <w:numId w:val="3"/>
              </w:numPr>
              <w:rPr>
                <w:rFonts w:eastAsiaTheme="minorHAnsi"/>
                <w:lang w:eastAsia="en-US"/>
              </w:rPr>
            </w:pPr>
            <w:r>
              <w:rPr>
                <w:rFonts w:eastAsiaTheme="minorHAnsi"/>
                <w:lang w:eastAsia="en-US"/>
              </w:rPr>
              <w:t xml:space="preserve">Compliance register – action: the register has been updated with details of the Environment Act 2021. </w:t>
            </w:r>
          </w:p>
          <w:p w:rsidR="007E4F4B" w:rsidP="007E4F4B" w:rsidRDefault="007E4F4B" w14:paraId="7BFA5F2C" w14:textId="77777777">
            <w:pPr>
              <w:pStyle w:val="ListParagraph"/>
              <w:numPr>
                <w:ilvl w:val="0"/>
                <w:numId w:val="3"/>
              </w:numPr>
              <w:rPr>
                <w:rFonts w:eastAsiaTheme="minorHAnsi"/>
                <w:lang w:eastAsia="en-US"/>
              </w:rPr>
            </w:pPr>
            <w:r>
              <w:rPr>
                <w:rFonts w:eastAsiaTheme="minorHAnsi"/>
                <w:lang w:eastAsia="en-US"/>
              </w:rPr>
              <w:t xml:space="preserve">Outstanding non-conformances – action: Darren Hatfield is joining the Sustainability team in January 2023 and will work on closing out all outstanding non-conformances. </w:t>
            </w:r>
          </w:p>
          <w:p w:rsidR="007E4F4B" w:rsidP="007E4F4B" w:rsidRDefault="007E4F4B" w14:paraId="64FCBE7A" w14:textId="77777777">
            <w:pPr>
              <w:pStyle w:val="ListParagraph"/>
              <w:numPr>
                <w:ilvl w:val="0"/>
                <w:numId w:val="3"/>
              </w:numPr>
              <w:rPr>
                <w:rFonts w:eastAsiaTheme="minorHAnsi"/>
                <w:lang w:eastAsia="en-US"/>
              </w:rPr>
            </w:pPr>
            <w:r>
              <w:rPr>
                <w:rFonts w:eastAsiaTheme="minorHAnsi"/>
                <w:lang w:eastAsia="en-US"/>
              </w:rPr>
              <w:t>Training matrix – action: the document has now been updated</w:t>
            </w:r>
            <w:r w:rsidR="0099001C">
              <w:rPr>
                <w:rFonts w:eastAsiaTheme="minorHAnsi"/>
                <w:lang w:eastAsia="en-US"/>
              </w:rPr>
              <w:t xml:space="preserve">. </w:t>
            </w:r>
          </w:p>
          <w:p w:rsidR="0099001C" w:rsidP="007E4F4B" w:rsidRDefault="0099001C" w14:paraId="2226A533" w14:textId="77777777">
            <w:pPr>
              <w:pStyle w:val="ListParagraph"/>
              <w:numPr>
                <w:ilvl w:val="0"/>
                <w:numId w:val="3"/>
              </w:numPr>
              <w:rPr>
                <w:rFonts w:eastAsiaTheme="minorHAnsi"/>
                <w:lang w:eastAsia="en-US"/>
              </w:rPr>
            </w:pPr>
            <w:r>
              <w:rPr>
                <w:rFonts w:eastAsiaTheme="minorHAnsi"/>
                <w:lang w:eastAsia="en-US"/>
              </w:rPr>
              <w:t xml:space="preserve">Carbon emissions target – action: the new Sustainability Ambition statement includes information on carbon targets. </w:t>
            </w:r>
          </w:p>
          <w:p w:rsidR="001B03B5" w:rsidP="007E4F4B" w:rsidRDefault="0099001C" w14:paraId="3C099358" w14:textId="77777777">
            <w:pPr>
              <w:pStyle w:val="ListParagraph"/>
              <w:numPr>
                <w:ilvl w:val="0"/>
                <w:numId w:val="3"/>
              </w:numPr>
              <w:rPr>
                <w:rFonts w:eastAsiaTheme="minorHAnsi"/>
                <w:lang w:eastAsia="en-US"/>
              </w:rPr>
            </w:pPr>
            <w:r>
              <w:rPr>
                <w:rFonts w:eastAsiaTheme="minorHAnsi"/>
                <w:lang w:eastAsia="en-US"/>
              </w:rPr>
              <w:t>Carbon Management group – action: The group has now been added to the Register of Roles and Responsibilities, along with the Decarbonisation group.</w:t>
            </w:r>
          </w:p>
          <w:p w:rsidRPr="007E4F4B" w:rsidR="0099001C" w:rsidP="001B03B5" w:rsidRDefault="0099001C" w14:paraId="7920C0D2" w14:textId="57ADA7C2">
            <w:pPr>
              <w:pStyle w:val="ListParagraph"/>
              <w:rPr>
                <w:rFonts w:eastAsiaTheme="minorHAnsi"/>
                <w:lang w:eastAsia="en-US"/>
              </w:rPr>
            </w:pPr>
            <w:r>
              <w:rPr>
                <w:rFonts w:eastAsiaTheme="minorHAnsi"/>
                <w:lang w:eastAsia="en-US"/>
              </w:rPr>
              <w:t xml:space="preserve"> </w:t>
            </w:r>
          </w:p>
        </w:tc>
        <w:tc>
          <w:tcPr>
            <w:tcW w:w="913" w:type="dxa"/>
            <w:tcMar/>
          </w:tcPr>
          <w:p w:rsidR="00F4538E" w:rsidP="00713F6A" w:rsidRDefault="00F4538E" w14:paraId="78923CAF" w14:textId="77777777">
            <w:pPr>
              <w:ind w:left="0"/>
            </w:pPr>
          </w:p>
        </w:tc>
      </w:tr>
      <w:tr w:rsidR="00F4538E" w:rsidTr="7FED9068" w14:paraId="21EF4D6D" w14:textId="77777777">
        <w:trPr>
          <w:trHeight w:val="265"/>
        </w:trPr>
        <w:tc>
          <w:tcPr>
            <w:tcW w:w="884" w:type="dxa"/>
            <w:tcMar/>
          </w:tcPr>
          <w:p w:rsidR="00F4538E" w:rsidP="00713F6A" w:rsidRDefault="00F4538E" w14:paraId="222693FD" w14:textId="77777777">
            <w:pPr>
              <w:ind w:left="0"/>
            </w:pPr>
          </w:p>
        </w:tc>
        <w:tc>
          <w:tcPr>
            <w:tcW w:w="8594" w:type="dxa"/>
            <w:tcMar/>
          </w:tcPr>
          <w:p w:rsidR="00F4538E" w:rsidP="00713F6A" w:rsidRDefault="00877A2D" w14:paraId="33EE3C44" w14:textId="77777777">
            <w:pPr>
              <w:ind w:left="0"/>
              <w:rPr>
                <w:rFonts w:eastAsiaTheme="minorHAnsi"/>
                <w:lang w:eastAsia="en-US"/>
              </w:rPr>
            </w:pPr>
            <w:r>
              <w:rPr>
                <w:rFonts w:eastAsiaTheme="minorHAnsi"/>
                <w:lang w:eastAsia="en-US"/>
              </w:rPr>
              <w:t xml:space="preserve">Internal audit schedule was shared with the group, detailing the clauses of EcoCampus and all completed and outstanding audits. </w:t>
            </w:r>
          </w:p>
          <w:p w:rsidRPr="005E4178" w:rsidR="001B03B5" w:rsidP="00713F6A" w:rsidRDefault="001B03B5" w14:paraId="3D080F7A" w14:textId="566676F3">
            <w:pPr>
              <w:ind w:left="0"/>
              <w:rPr>
                <w:rFonts w:eastAsiaTheme="minorHAnsi"/>
                <w:lang w:eastAsia="en-US"/>
              </w:rPr>
            </w:pPr>
          </w:p>
        </w:tc>
        <w:tc>
          <w:tcPr>
            <w:tcW w:w="913" w:type="dxa"/>
            <w:tcMar/>
          </w:tcPr>
          <w:p w:rsidR="00F4538E" w:rsidP="00713F6A" w:rsidRDefault="00F4538E" w14:paraId="7946887E" w14:textId="77777777">
            <w:pPr>
              <w:ind w:left="0"/>
            </w:pPr>
          </w:p>
        </w:tc>
      </w:tr>
      <w:tr w:rsidR="00F4538E" w:rsidTr="7FED9068" w14:paraId="794E1766" w14:textId="77777777">
        <w:trPr>
          <w:trHeight w:val="265"/>
        </w:trPr>
        <w:tc>
          <w:tcPr>
            <w:tcW w:w="884" w:type="dxa"/>
            <w:tcMar/>
          </w:tcPr>
          <w:p w:rsidR="00F4538E" w:rsidP="00713F6A" w:rsidRDefault="00F4538E" w14:paraId="7BE64CF9" w14:textId="77777777">
            <w:pPr>
              <w:ind w:left="0"/>
            </w:pPr>
          </w:p>
        </w:tc>
        <w:tc>
          <w:tcPr>
            <w:tcW w:w="8594" w:type="dxa"/>
            <w:tcMar/>
          </w:tcPr>
          <w:p w:rsidR="00F4538E" w:rsidP="00713F6A" w:rsidRDefault="00877A2D" w14:paraId="4B5DD845" w14:textId="77777777">
            <w:pPr>
              <w:ind w:left="0"/>
              <w:rPr>
                <w:rFonts w:eastAsiaTheme="minorHAnsi"/>
                <w:lang w:eastAsia="en-US"/>
              </w:rPr>
            </w:pPr>
            <w:r>
              <w:rPr>
                <w:rFonts w:eastAsiaTheme="minorHAnsi"/>
                <w:lang w:eastAsia="en-US"/>
              </w:rPr>
              <w:t xml:space="preserve">A total of 141 non-conformances have been closed out since the university started using the EcoCampus system. There are 56 non-conformances open currently. </w:t>
            </w:r>
          </w:p>
          <w:p w:rsidRPr="005E4178" w:rsidR="001B03B5" w:rsidP="00713F6A" w:rsidRDefault="001B03B5" w14:paraId="4D23E684" w14:textId="558ADD6F">
            <w:pPr>
              <w:ind w:left="0"/>
              <w:rPr>
                <w:rFonts w:eastAsiaTheme="minorHAnsi"/>
                <w:lang w:eastAsia="en-US"/>
              </w:rPr>
            </w:pPr>
          </w:p>
        </w:tc>
        <w:tc>
          <w:tcPr>
            <w:tcW w:w="913" w:type="dxa"/>
            <w:tcMar/>
          </w:tcPr>
          <w:p w:rsidR="00F4538E" w:rsidP="00713F6A" w:rsidRDefault="00F4538E" w14:paraId="754F2BBE" w14:textId="77777777">
            <w:pPr>
              <w:ind w:left="0"/>
            </w:pPr>
          </w:p>
        </w:tc>
      </w:tr>
      <w:tr w:rsidR="00822D4D" w:rsidTr="7FED9068" w14:paraId="01733DEB" w14:textId="77777777">
        <w:trPr>
          <w:trHeight w:val="265"/>
        </w:trPr>
        <w:tc>
          <w:tcPr>
            <w:tcW w:w="884" w:type="dxa"/>
            <w:tcMar/>
          </w:tcPr>
          <w:p w:rsidR="00822D4D" w:rsidP="00713F6A" w:rsidRDefault="00822D4D" w14:paraId="14171F71" w14:textId="77777777">
            <w:pPr>
              <w:ind w:left="0"/>
            </w:pPr>
          </w:p>
        </w:tc>
        <w:tc>
          <w:tcPr>
            <w:tcW w:w="8594" w:type="dxa"/>
            <w:tcMar/>
          </w:tcPr>
          <w:p w:rsidR="00822D4D" w:rsidP="00713F6A" w:rsidRDefault="00822D4D" w14:paraId="017DD6F9" w14:textId="77777777">
            <w:pPr>
              <w:ind w:left="0"/>
              <w:rPr>
                <w:rFonts w:eastAsiaTheme="minorHAnsi"/>
                <w:lang w:eastAsia="en-US"/>
              </w:rPr>
            </w:pPr>
            <w:r>
              <w:rPr>
                <w:rFonts w:eastAsiaTheme="minorHAnsi"/>
                <w:lang w:eastAsia="en-US"/>
              </w:rPr>
              <w:t xml:space="preserve">The updated version of the Sustainability Leadership scorecard is available and considerations on how this might tie into the EcoCampus Management review will be made by SP, SH AND JPD in the new year. </w:t>
            </w:r>
          </w:p>
          <w:p w:rsidR="001B03B5" w:rsidP="00713F6A" w:rsidRDefault="001B03B5" w14:paraId="561DFEDA" w14:textId="6A3EACF3">
            <w:pPr>
              <w:ind w:left="0"/>
              <w:rPr>
                <w:rFonts w:eastAsiaTheme="minorHAnsi"/>
                <w:lang w:eastAsia="en-US"/>
              </w:rPr>
            </w:pPr>
          </w:p>
        </w:tc>
        <w:tc>
          <w:tcPr>
            <w:tcW w:w="913" w:type="dxa"/>
            <w:tcMar/>
          </w:tcPr>
          <w:p w:rsidRPr="00822D4D" w:rsidR="00822D4D" w:rsidP="00713F6A" w:rsidRDefault="00822D4D" w14:paraId="57C6D200" w14:textId="67B90F16">
            <w:pPr>
              <w:ind w:left="0"/>
              <w:rPr>
                <w:b/>
                <w:bCs w:val="0"/>
              </w:rPr>
            </w:pPr>
            <w:r>
              <w:rPr>
                <w:b/>
                <w:bCs w:val="0"/>
              </w:rPr>
              <w:t>SP, SH, JPD</w:t>
            </w:r>
          </w:p>
        </w:tc>
      </w:tr>
      <w:tr w:rsidR="00707A11" w:rsidTr="7FED9068" w14:paraId="36EBD9BA" w14:textId="77777777">
        <w:trPr>
          <w:trHeight w:val="265"/>
        </w:trPr>
        <w:tc>
          <w:tcPr>
            <w:tcW w:w="884" w:type="dxa"/>
            <w:tcMar/>
          </w:tcPr>
          <w:p w:rsidR="00707A11" w:rsidP="00713F6A" w:rsidRDefault="00707A11" w14:paraId="781F8487" w14:textId="25D179AD">
            <w:pPr>
              <w:ind w:left="0"/>
            </w:pPr>
            <w:r>
              <w:lastRenderedPageBreak/>
              <w:t>8.0</w:t>
            </w:r>
          </w:p>
        </w:tc>
        <w:tc>
          <w:tcPr>
            <w:tcW w:w="8594" w:type="dxa"/>
            <w:tcMar/>
          </w:tcPr>
          <w:p w:rsidRPr="00707A11" w:rsidR="00707A11" w:rsidP="00713F6A" w:rsidRDefault="00707A11" w14:paraId="2E6A55A5" w14:textId="77777777">
            <w:pPr>
              <w:ind w:left="0"/>
              <w:rPr>
                <w:rFonts w:eastAsiaTheme="minorHAnsi"/>
                <w:b/>
                <w:bCs w:val="0"/>
                <w:lang w:eastAsia="en-US"/>
              </w:rPr>
            </w:pPr>
            <w:r w:rsidRPr="00707A11">
              <w:rPr>
                <w:rFonts w:eastAsiaTheme="minorHAnsi"/>
                <w:b/>
                <w:bCs w:val="0"/>
                <w:lang w:eastAsia="en-US"/>
              </w:rPr>
              <w:t xml:space="preserve">Environmental Sustainability Action Plan and Indicators </w:t>
            </w:r>
          </w:p>
          <w:p w:rsidR="00707A11" w:rsidP="00713F6A" w:rsidRDefault="00707A11" w14:paraId="6C2C33BD" w14:textId="23988D1D">
            <w:pPr>
              <w:ind w:left="0"/>
              <w:rPr>
                <w:rFonts w:eastAsiaTheme="minorHAnsi"/>
                <w:lang w:eastAsia="en-US"/>
              </w:rPr>
            </w:pPr>
          </w:p>
        </w:tc>
        <w:tc>
          <w:tcPr>
            <w:tcW w:w="913" w:type="dxa"/>
            <w:tcMar/>
          </w:tcPr>
          <w:p w:rsidR="00707A11" w:rsidP="00713F6A" w:rsidRDefault="00707A11" w14:paraId="76C9CDDF" w14:textId="77777777">
            <w:pPr>
              <w:ind w:left="0"/>
            </w:pPr>
          </w:p>
        </w:tc>
      </w:tr>
      <w:tr w:rsidR="008C0777" w:rsidTr="7FED9068" w14:paraId="79E42420" w14:textId="77777777">
        <w:trPr>
          <w:trHeight w:val="265"/>
        </w:trPr>
        <w:tc>
          <w:tcPr>
            <w:tcW w:w="884" w:type="dxa"/>
            <w:tcMar/>
          </w:tcPr>
          <w:p w:rsidR="008C0777" w:rsidP="00713F6A" w:rsidRDefault="008C0777" w14:paraId="32C60810" w14:textId="77777777">
            <w:pPr>
              <w:ind w:left="0"/>
            </w:pPr>
          </w:p>
        </w:tc>
        <w:tc>
          <w:tcPr>
            <w:tcW w:w="8594" w:type="dxa"/>
            <w:tcMar/>
          </w:tcPr>
          <w:p w:rsidR="005E3A62" w:rsidP="00822D4D" w:rsidRDefault="00822D4D" w14:paraId="511E094F" w14:textId="77777777">
            <w:pPr>
              <w:tabs>
                <w:tab w:val="left" w:pos="6555"/>
              </w:tabs>
              <w:ind w:left="0"/>
              <w:jc w:val="left"/>
              <w:rPr>
                <w:rFonts w:eastAsiaTheme="minorHAnsi"/>
                <w:lang w:eastAsia="en-US"/>
              </w:rPr>
            </w:pPr>
            <w:r>
              <w:rPr>
                <w:rFonts w:eastAsiaTheme="minorHAnsi"/>
                <w:lang w:eastAsia="en-US"/>
              </w:rPr>
              <w:t xml:space="preserve">SP provided an overview of </w:t>
            </w:r>
            <w:r w:rsidR="00841A81">
              <w:rPr>
                <w:rFonts w:eastAsiaTheme="minorHAnsi"/>
                <w:lang w:eastAsia="en-US"/>
              </w:rPr>
              <w:t xml:space="preserve">the Sustainability Action Plan and Indicators for new members of the group. </w:t>
            </w:r>
            <w:r w:rsidR="00834EB2">
              <w:rPr>
                <w:rFonts w:eastAsiaTheme="minorHAnsi"/>
                <w:lang w:eastAsia="en-US"/>
              </w:rPr>
              <w:t>The progress board was shared with the group, the most progress is being made with Community &amp; Engagement.</w:t>
            </w:r>
          </w:p>
          <w:p w:rsidR="008C0777" w:rsidP="00822D4D" w:rsidRDefault="00834EB2" w14:paraId="72300AE0" w14:textId="742BD883">
            <w:pPr>
              <w:tabs>
                <w:tab w:val="left" w:pos="6555"/>
              </w:tabs>
              <w:ind w:left="0"/>
              <w:jc w:val="left"/>
              <w:rPr>
                <w:rFonts w:eastAsiaTheme="minorHAnsi"/>
                <w:lang w:eastAsia="en-US"/>
              </w:rPr>
            </w:pPr>
            <w:r>
              <w:rPr>
                <w:rFonts w:eastAsiaTheme="minorHAnsi"/>
                <w:lang w:eastAsia="en-US"/>
              </w:rPr>
              <w:t xml:space="preserve"> </w:t>
            </w:r>
            <w:r w:rsidR="00822D4D">
              <w:rPr>
                <w:rFonts w:eastAsiaTheme="minorHAnsi"/>
                <w:lang w:eastAsia="en-US"/>
              </w:rPr>
              <w:tab/>
            </w:r>
          </w:p>
        </w:tc>
        <w:tc>
          <w:tcPr>
            <w:tcW w:w="913" w:type="dxa"/>
            <w:tcMar/>
          </w:tcPr>
          <w:p w:rsidR="008C0777" w:rsidP="00713F6A" w:rsidRDefault="008C0777" w14:paraId="381E3500" w14:textId="77777777">
            <w:pPr>
              <w:ind w:left="0"/>
            </w:pPr>
          </w:p>
        </w:tc>
      </w:tr>
      <w:tr w:rsidR="00822D4D" w:rsidTr="7FED9068" w14:paraId="041CB00A" w14:textId="77777777">
        <w:trPr>
          <w:trHeight w:val="265"/>
        </w:trPr>
        <w:tc>
          <w:tcPr>
            <w:tcW w:w="884" w:type="dxa"/>
            <w:tcMar/>
          </w:tcPr>
          <w:p w:rsidR="00822D4D" w:rsidP="00713F6A" w:rsidRDefault="00822D4D" w14:paraId="1AC966A0" w14:textId="77777777">
            <w:pPr>
              <w:ind w:left="0"/>
            </w:pPr>
          </w:p>
        </w:tc>
        <w:tc>
          <w:tcPr>
            <w:tcW w:w="8594" w:type="dxa"/>
            <w:tcMar/>
          </w:tcPr>
          <w:p w:rsidR="00822D4D" w:rsidP="00822D4D" w:rsidRDefault="00834EB2" w14:paraId="30768C30" w14:textId="77777777">
            <w:pPr>
              <w:tabs>
                <w:tab w:val="left" w:pos="6555"/>
              </w:tabs>
              <w:ind w:left="0"/>
              <w:rPr>
                <w:rFonts w:eastAsiaTheme="minorHAnsi"/>
                <w:lang w:eastAsia="en-US"/>
              </w:rPr>
            </w:pPr>
            <w:r>
              <w:rPr>
                <w:rFonts w:eastAsiaTheme="minorHAnsi"/>
                <w:lang w:eastAsia="en-US"/>
              </w:rPr>
              <w:t xml:space="preserve">The least progress is being made with Teaching &amp; Research. SP is working with Colin Bain (Vice Provost for Research) to establish a Task in Finish group around research to take forward some actions in the action plan. </w:t>
            </w:r>
          </w:p>
          <w:p w:rsidR="005E3A62" w:rsidP="00822D4D" w:rsidRDefault="005E3A62" w14:paraId="3B72B801" w14:textId="0857EEF3">
            <w:pPr>
              <w:tabs>
                <w:tab w:val="left" w:pos="6555"/>
              </w:tabs>
              <w:ind w:left="0"/>
              <w:rPr>
                <w:rFonts w:eastAsiaTheme="minorHAnsi"/>
                <w:lang w:eastAsia="en-US"/>
              </w:rPr>
            </w:pPr>
          </w:p>
        </w:tc>
        <w:tc>
          <w:tcPr>
            <w:tcW w:w="913" w:type="dxa"/>
            <w:tcMar/>
          </w:tcPr>
          <w:p w:rsidR="00822D4D" w:rsidP="00713F6A" w:rsidRDefault="00822D4D" w14:paraId="3B09DAD3" w14:textId="77777777">
            <w:pPr>
              <w:ind w:left="0"/>
            </w:pPr>
          </w:p>
        </w:tc>
      </w:tr>
      <w:tr w:rsidR="00822D4D" w:rsidTr="7FED9068" w14:paraId="286F080E" w14:textId="77777777">
        <w:trPr>
          <w:trHeight w:val="265"/>
        </w:trPr>
        <w:tc>
          <w:tcPr>
            <w:tcW w:w="884" w:type="dxa"/>
            <w:tcMar/>
          </w:tcPr>
          <w:p w:rsidR="00822D4D" w:rsidP="00713F6A" w:rsidRDefault="00822D4D" w14:paraId="4D9272DF" w14:textId="77777777">
            <w:pPr>
              <w:ind w:left="0"/>
            </w:pPr>
          </w:p>
        </w:tc>
        <w:tc>
          <w:tcPr>
            <w:tcW w:w="8594" w:type="dxa"/>
            <w:tcMar/>
          </w:tcPr>
          <w:p w:rsidR="00822D4D" w:rsidP="00822D4D" w:rsidRDefault="00834EB2" w14:paraId="6E3B4573" w14:textId="77777777">
            <w:pPr>
              <w:tabs>
                <w:tab w:val="left" w:pos="6555"/>
              </w:tabs>
              <w:ind w:left="0"/>
              <w:rPr>
                <w:rFonts w:eastAsiaTheme="minorHAnsi"/>
                <w:lang w:eastAsia="en-US"/>
              </w:rPr>
            </w:pPr>
            <w:r>
              <w:rPr>
                <w:rFonts w:eastAsiaTheme="minorHAnsi"/>
                <w:lang w:eastAsia="en-US"/>
              </w:rPr>
              <w:t xml:space="preserve">There are 97 actions currently on the plan. There are 4 strategic areas, filtered down into 15 focus areas. Details of the </w:t>
            </w:r>
            <w:r w:rsidR="009F7A13">
              <w:rPr>
                <w:rFonts w:eastAsiaTheme="minorHAnsi"/>
                <w:lang w:eastAsia="en-US"/>
              </w:rPr>
              <w:t xml:space="preserve">indicator </w:t>
            </w:r>
            <w:r>
              <w:rPr>
                <w:rFonts w:eastAsiaTheme="minorHAnsi"/>
                <w:lang w:eastAsia="en-US"/>
              </w:rPr>
              <w:t xml:space="preserve">are then following. </w:t>
            </w:r>
          </w:p>
          <w:p w:rsidR="005E3A62" w:rsidP="00822D4D" w:rsidRDefault="005E3A62" w14:paraId="064DAABC" w14:textId="4EECD1D9">
            <w:pPr>
              <w:tabs>
                <w:tab w:val="left" w:pos="6555"/>
              </w:tabs>
              <w:ind w:left="0"/>
              <w:rPr>
                <w:rFonts w:eastAsiaTheme="minorHAnsi"/>
                <w:lang w:eastAsia="en-US"/>
              </w:rPr>
            </w:pPr>
          </w:p>
        </w:tc>
        <w:tc>
          <w:tcPr>
            <w:tcW w:w="913" w:type="dxa"/>
            <w:tcMar/>
          </w:tcPr>
          <w:p w:rsidR="00822D4D" w:rsidP="00713F6A" w:rsidRDefault="00822D4D" w14:paraId="6C9B99FA" w14:textId="77777777">
            <w:pPr>
              <w:ind w:left="0"/>
            </w:pPr>
          </w:p>
        </w:tc>
      </w:tr>
      <w:tr w:rsidR="00822D4D" w:rsidTr="7FED9068" w14:paraId="54ACB748" w14:textId="77777777">
        <w:trPr>
          <w:trHeight w:val="265"/>
        </w:trPr>
        <w:tc>
          <w:tcPr>
            <w:tcW w:w="884" w:type="dxa"/>
            <w:tcMar/>
          </w:tcPr>
          <w:p w:rsidR="00822D4D" w:rsidP="00713F6A" w:rsidRDefault="00822D4D" w14:paraId="0BDF9373" w14:textId="77777777">
            <w:pPr>
              <w:ind w:left="0"/>
            </w:pPr>
          </w:p>
        </w:tc>
        <w:tc>
          <w:tcPr>
            <w:tcW w:w="8594" w:type="dxa"/>
            <w:tcMar/>
          </w:tcPr>
          <w:p w:rsidR="00822D4D" w:rsidP="00822D4D" w:rsidRDefault="009F7A13" w14:paraId="39C09E12" w14:textId="77777777">
            <w:pPr>
              <w:tabs>
                <w:tab w:val="left" w:pos="6555"/>
              </w:tabs>
              <w:ind w:left="0"/>
              <w:rPr>
                <w:rFonts w:eastAsiaTheme="minorHAnsi"/>
                <w:lang w:eastAsia="en-US"/>
              </w:rPr>
            </w:pPr>
            <w:r>
              <w:rPr>
                <w:rFonts w:eastAsiaTheme="minorHAnsi"/>
                <w:lang w:eastAsia="en-US"/>
              </w:rPr>
              <w:t xml:space="preserve">The document can be accessed via the Greenspace website. The team are in the process of setting up a Greenspace SharePoint where the “work in progress” document could be shared with the ESSPG group. </w:t>
            </w:r>
          </w:p>
          <w:p w:rsidR="005E3A62" w:rsidP="00822D4D" w:rsidRDefault="005E3A62" w14:paraId="1B285342" w14:textId="72E441E3">
            <w:pPr>
              <w:tabs>
                <w:tab w:val="left" w:pos="6555"/>
              </w:tabs>
              <w:ind w:left="0"/>
              <w:rPr>
                <w:rFonts w:eastAsiaTheme="minorHAnsi"/>
                <w:lang w:eastAsia="en-US"/>
              </w:rPr>
            </w:pPr>
          </w:p>
        </w:tc>
        <w:tc>
          <w:tcPr>
            <w:tcW w:w="913" w:type="dxa"/>
            <w:tcMar/>
          </w:tcPr>
          <w:p w:rsidR="00822D4D" w:rsidP="00713F6A" w:rsidRDefault="00822D4D" w14:paraId="750ED275" w14:textId="77777777">
            <w:pPr>
              <w:ind w:left="0"/>
            </w:pPr>
          </w:p>
        </w:tc>
      </w:tr>
      <w:tr w:rsidR="009F7A13" w:rsidTr="7FED9068" w14:paraId="6BB17431" w14:textId="77777777">
        <w:trPr>
          <w:trHeight w:val="265"/>
        </w:trPr>
        <w:tc>
          <w:tcPr>
            <w:tcW w:w="884" w:type="dxa"/>
            <w:tcMar/>
          </w:tcPr>
          <w:p w:rsidR="009F7A13" w:rsidP="00713F6A" w:rsidRDefault="009F7A13" w14:paraId="47EC9783" w14:textId="77777777">
            <w:pPr>
              <w:ind w:left="0"/>
            </w:pPr>
          </w:p>
        </w:tc>
        <w:tc>
          <w:tcPr>
            <w:tcW w:w="8594" w:type="dxa"/>
            <w:tcMar/>
          </w:tcPr>
          <w:p w:rsidR="009F7A13" w:rsidP="00822D4D" w:rsidRDefault="009F7A13" w14:paraId="2DD2C041" w14:textId="77777777">
            <w:pPr>
              <w:tabs>
                <w:tab w:val="left" w:pos="6555"/>
              </w:tabs>
              <w:ind w:left="0"/>
              <w:rPr>
                <w:rFonts w:eastAsiaTheme="minorHAnsi"/>
                <w:lang w:eastAsia="en-US"/>
              </w:rPr>
            </w:pPr>
            <w:r>
              <w:rPr>
                <w:rFonts w:eastAsiaTheme="minorHAnsi"/>
                <w:lang w:eastAsia="en-US"/>
              </w:rPr>
              <w:t xml:space="preserve">The most recent version of the document is to be circulated with the group. </w:t>
            </w:r>
          </w:p>
          <w:p w:rsidR="005E3A62" w:rsidP="00822D4D" w:rsidRDefault="005E3A62" w14:paraId="5A7D5468" w14:textId="2D7CF514">
            <w:pPr>
              <w:tabs>
                <w:tab w:val="left" w:pos="6555"/>
              </w:tabs>
              <w:ind w:left="0"/>
              <w:rPr>
                <w:rFonts w:eastAsiaTheme="minorHAnsi"/>
                <w:lang w:eastAsia="en-US"/>
              </w:rPr>
            </w:pPr>
          </w:p>
        </w:tc>
        <w:tc>
          <w:tcPr>
            <w:tcW w:w="913" w:type="dxa"/>
            <w:tcMar/>
          </w:tcPr>
          <w:p w:rsidRPr="009F7A13" w:rsidR="009F7A13" w:rsidP="00713F6A" w:rsidRDefault="009F7A13" w14:paraId="151BEF21" w14:textId="512B35F1">
            <w:pPr>
              <w:ind w:left="0"/>
              <w:rPr>
                <w:b/>
                <w:bCs w:val="0"/>
              </w:rPr>
            </w:pPr>
            <w:r>
              <w:rPr>
                <w:b/>
                <w:bCs w:val="0"/>
              </w:rPr>
              <w:t>SP</w:t>
            </w:r>
          </w:p>
        </w:tc>
      </w:tr>
      <w:tr w:rsidR="000F5DC4" w:rsidTr="7FED9068" w14:paraId="03AB23FC" w14:textId="77777777">
        <w:trPr>
          <w:trHeight w:val="265"/>
        </w:trPr>
        <w:tc>
          <w:tcPr>
            <w:tcW w:w="884" w:type="dxa"/>
            <w:tcMar/>
          </w:tcPr>
          <w:p w:rsidR="000F5DC4" w:rsidP="00713F6A" w:rsidRDefault="00707A11" w14:paraId="68D2A87A" w14:textId="12913DDD">
            <w:pPr>
              <w:ind w:left="0"/>
            </w:pPr>
            <w:r>
              <w:t>9</w:t>
            </w:r>
            <w:r w:rsidR="000F5DC4">
              <w:t>.0</w:t>
            </w:r>
          </w:p>
        </w:tc>
        <w:tc>
          <w:tcPr>
            <w:tcW w:w="8594" w:type="dxa"/>
            <w:tcMar/>
          </w:tcPr>
          <w:p w:rsidR="00314D20" w:rsidP="006A1435" w:rsidRDefault="006A1435" w14:paraId="36186DC1" w14:textId="6CD403F5">
            <w:pPr>
              <w:ind w:left="0"/>
              <w:rPr>
                <w:rFonts w:eastAsiaTheme="minorHAnsi"/>
                <w:b/>
                <w:color w:val="000000"/>
                <w:sz w:val="23"/>
                <w:szCs w:val="23"/>
                <w:lang w:eastAsia="en-US"/>
              </w:rPr>
            </w:pPr>
            <w:r w:rsidRPr="006A1435">
              <w:rPr>
                <w:rFonts w:eastAsiaTheme="minorHAnsi"/>
                <w:b/>
                <w:color w:val="000000"/>
                <w:sz w:val="23"/>
                <w:szCs w:val="23"/>
                <w:lang w:eastAsia="en-US"/>
              </w:rPr>
              <w:t xml:space="preserve">People &amp; Planet 2022 </w:t>
            </w:r>
          </w:p>
          <w:p w:rsidRPr="000F5DC4" w:rsidR="006A1435" w:rsidP="006A1435" w:rsidRDefault="006A1435" w14:paraId="749645BB" w14:textId="3E149156">
            <w:pPr>
              <w:ind w:left="0"/>
              <w:rPr>
                <w:rFonts w:eastAsiaTheme="minorHAnsi"/>
                <w:b/>
                <w:bCs w:val="0"/>
                <w:lang w:eastAsia="en-US"/>
              </w:rPr>
            </w:pPr>
          </w:p>
        </w:tc>
        <w:tc>
          <w:tcPr>
            <w:tcW w:w="913" w:type="dxa"/>
            <w:tcMar/>
          </w:tcPr>
          <w:p w:rsidR="000F5DC4" w:rsidP="00713F6A" w:rsidRDefault="000F5DC4" w14:paraId="43FE08F9" w14:textId="77777777">
            <w:pPr>
              <w:ind w:left="0"/>
            </w:pPr>
          </w:p>
        </w:tc>
      </w:tr>
      <w:tr w:rsidR="000F5DC4" w:rsidTr="7FED9068" w14:paraId="63C0189C" w14:textId="77777777">
        <w:trPr>
          <w:trHeight w:val="265"/>
        </w:trPr>
        <w:tc>
          <w:tcPr>
            <w:tcW w:w="884" w:type="dxa"/>
            <w:tcMar/>
          </w:tcPr>
          <w:p w:rsidR="000F5DC4" w:rsidP="00713F6A" w:rsidRDefault="000F5DC4" w14:paraId="2A8C0471" w14:textId="77777777">
            <w:pPr>
              <w:ind w:left="0"/>
            </w:pPr>
          </w:p>
        </w:tc>
        <w:tc>
          <w:tcPr>
            <w:tcW w:w="8594" w:type="dxa"/>
            <w:tcMar/>
          </w:tcPr>
          <w:p w:rsidR="000F5DC4" w:rsidP="00713F6A" w:rsidRDefault="009F7A13" w14:paraId="1FA806CC" w14:textId="77777777">
            <w:pPr>
              <w:ind w:left="0"/>
              <w:rPr>
                <w:rFonts w:eastAsiaTheme="minorHAnsi"/>
                <w:lang w:eastAsia="en-US"/>
              </w:rPr>
            </w:pPr>
            <w:r>
              <w:rPr>
                <w:rFonts w:eastAsiaTheme="minorHAnsi"/>
                <w:lang w:eastAsia="en-US"/>
              </w:rPr>
              <w:t>Data from 2019, when the university only scored 29% and was rated 3</w:t>
            </w:r>
            <w:r w:rsidRPr="009F7A13">
              <w:rPr>
                <w:rFonts w:eastAsiaTheme="minorHAnsi"/>
                <w:vertAlign w:val="superscript"/>
                <w:lang w:eastAsia="en-US"/>
              </w:rPr>
              <w:t>rd</w:t>
            </w:r>
            <w:r>
              <w:rPr>
                <w:rFonts w:eastAsiaTheme="minorHAnsi"/>
                <w:lang w:eastAsia="en-US"/>
              </w:rPr>
              <w:t xml:space="preserve"> class, was shared with the group. </w:t>
            </w:r>
          </w:p>
          <w:p w:rsidRPr="000F5DC4" w:rsidR="005E3A62" w:rsidP="00713F6A" w:rsidRDefault="005E3A62" w14:paraId="58933F23" w14:textId="09265C1A">
            <w:pPr>
              <w:ind w:left="0"/>
              <w:rPr>
                <w:rFonts w:eastAsiaTheme="minorHAnsi"/>
                <w:lang w:eastAsia="en-US"/>
              </w:rPr>
            </w:pPr>
          </w:p>
        </w:tc>
        <w:tc>
          <w:tcPr>
            <w:tcW w:w="913" w:type="dxa"/>
            <w:tcMar/>
          </w:tcPr>
          <w:p w:rsidR="000F5DC4" w:rsidP="00713F6A" w:rsidRDefault="000F5DC4" w14:paraId="23EA049F" w14:textId="77777777">
            <w:pPr>
              <w:ind w:left="0"/>
            </w:pPr>
          </w:p>
        </w:tc>
      </w:tr>
      <w:tr w:rsidR="000F5DC4" w:rsidTr="7FED9068" w14:paraId="155DA270" w14:textId="77777777">
        <w:trPr>
          <w:trHeight w:val="265"/>
        </w:trPr>
        <w:tc>
          <w:tcPr>
            <w:tcW w:w="884" w:type="dxa"/>
            <w:tcMar/>
          </w:tcPr>
          <w:p w:rsidR="000F5DC4" w:rsidP="00713F6A" w:rsidRDefault="000F5DC4" w14:paraId="21163FAA" w14:textId="77777777">
            <w:pPr>
              <w:ind w:left="0"/>
            </w:pPr>
          </w:p>
        </w:tc>
        <w:tc>
          <w:tcPr>
            <w:tcW w:w="8594" w:type="dxa"/>
            <w:tcMar/>
          </w:tcPr>
          <w:p w:rsidR="000F5DC4" w:rsidP="00713F6A" w:rsidRDefault="0085045C" w14:paraId="65EA5C26" w14:textId="77777777">
            <w:pPr>
              <w:ind w:left="0"/>
              <w:rPr>
                <w:rFonts w:eastAsiaTheme="minorHAnsi"/>
                <w:lang w:eastAsia="en-US"/>
              </w:rPr>
            </w:pPr>
            <w:r>
              <w:rPr>
                <w:rFonts w:eastAsiaTheme="minorHAnsi"/>
                <w:lang w:eastAsia="en-US"/>
              </w:rPr>
              <w:t>The university has ranked 39</w:t>
            </w:r>
            <w:r w:rsidRPr="0085045C">
              <w:rPr>
                <w:rFonts w:eastAsiaTheme="minorHAnsi"/>
                <w:vertAlign w:val="superscript"/>
                <w:lang w:eastAsia="en-US"/>
              </w:rPr>
              <w:t>th</w:t>
            </w:r>
            <w:r>
              <w:rPr>
                <w:rFonts w:eastAsiaTheme="minorHAnsi"/>
                <w:lang w:eastAsia="en-US"/>
              </w:rPr>
              <w:t xml:space="preserve"> in the 2022 league, down from 30</w:t>
            </w:r>
            <w:r w:rsidRPr="0085045C">
              <w:rPr>
                <w:rFonts w:eastAsiaTheme="minorHAnsi"/>
                <w:vertAlign w:val="superscript"/>
                <w:lang w:eastAsia="en-US"/>
              </w:rPr>
              <w:t>th</w:t>
            </w:r>
            <w:r>
              <w:rPr>
                <w:rFonts w:eastAsiaTheme="minorHAnsi"/>
                <w:lang w:eastAsia="en-US"/>
              </w:rPr>
              <w:t xml:space="preserve"> in 2021. </w:t>
            </w:r>
          </w:p>
          <w:p w:rsidRPr="006A1435" w:rsidR="005E3A62" w:rsidP="00713F6A" w:rsidRDefault="005E3A62" w14:paraId="6D952E21" w14:textId="6BB04F98">
            <w:pPr>
              <w:ind w:left="0"/>
              <w:rPr>
                <w:rFonts w:eastAsiaTheme="minorHAnsi"/>
                <w:lang w:eastAsia="en-US"/>
              </w:rPr>
            </w:pPr>
          </w:p>
        </w:tc>
        <w:tc>
          <w:tcPr>
            <w:tcW w:w="913" w:type="dxa"/>
            <w:tcMar/>
          </w:tcPr>
          <w:p w:rsidR="000F5DC4" w:rsidP="00713F6A" w:rsidRDefault="000F5DC4" w14:paraId="0F178BDF" w14:textId="77777777">
            <w:pPr>
              <w:ind w:left="0"/>
            </w:pPr>
          </w:p>
        </w:tc>
      </w:tr>
      <w:tr w:rsidR="00CB482D" w:rsidTr="7FED9068" w14:paraId="082FA126" w14:textId="77777777">
        <w:trPr>
          <w:trHeight w:val="265"/>
        </w:trPr>
        <w:tc>
          <w:tcPr>
            <w:tcW w:w="884" w:type="dxa"/>
            <w:tcMar/>
          </w:tcPr>
          <w:p w:rsidR="00CB482D" w:rsidP="00713F6A" w:rsidRDefault="00CB482D" w14:paraId="2E83B53C" w14:textId="77777777">
            <w:pPr>
              <w:ind w:left="0"/>
            </w:pPr>
          </w:p>
        </w:tc>
        <w:tc>
          <w:tcPr>
            <w:tcW w:w="8594" w:type="dxa"/>
            <w:tcMar/>
          </w:tcPr>
          <w:p w:rsidR="00CB482D" w:rsidP="00713F6A" w:rsidRDefault="0085045C" w14:paraId="2C8AAFF0" w14:textId="77777777">
            <w:pPr>
              <w:ind w:left="0"/>
              <w:rPr>
                <w:rFonts w:eastAsiaTheme="minorHAnsi"/>
                <w:lang w:eastAsia="en-US"/>
              </w:rPr>
            </w:pPr>
            <w:r>
              <w:rPr>
                <w:rFonts w:eastAsiaTheme="minorHAnsi"/>
                <w:lang w:eastAsia="en-US"/>
              </w:rPr>
              <w:t xml:space="preserve">The gap analysis shows that the university have improved in a number of targets. Environmental Management systems have improved after moving to Platinum in EcoCampus. Managing Carbon has improved from 40% to 78%, supported by the Carbon Management plan. Sustainable food has increased to 90%, supported by the Food Made Good award. Staff and student engagement, and education for sustainable development, have also seen increases. </w:t>
            </w:r>
          </w:p>
          <w:p w:rsidR="005E3A62" w:rsidP="00713F6A" w:rsidRDefault="005E3A62" w14:paraId="0DCC88AE" w14:textId="5D01E3BD">
            <w:pPr>
              <w:ind w:left="0"/>
              <w:rPr>
                <w:rFonts w:eastAsiaTheme="minorHAnsi"/>
                <w:lang w:eastAsia="en-US"/>
              </w:rPr>
            </w:pPr>
          </w:p>
        </w:tc>
        <w:tc>
          <w:tcPr>
            <w:tcW w:w="913" w:type="dxa"/>
            <w:tcMar/>
          </w:tcPr>
          <w:p w:rsidR="00CB482D" w:rsidP="00713F6A" w:rsidRDefault="00CB482D" w14:paraId="7AA4326E" w14:textId="77777777">
            <w:pPr>
              <w:ind w:left="0"/>
            </w:pPr>
          </w:p>
        </w:tc>
      </w:tr>
      <w:tr w:rsidR="000F5DC4" w:rsidTr="7FED9068" w14:paraId="62FDDF27" w14:textId="77777777">
        <w:trPr>
          <w:trHeight w:val="265"/>
        </w:trPr>
        <w:tc>
          <w:tcPr>
            <w:tcW w:w="884" w:type="dxa"/>
            <w:tcMar/>
          </w:tcPr>
          <w:p w:rsidR="000F5DC4" w:rsidP="00713F6A" w:rsidRDefault="000F5DC4" w14:paraId="0C861728" w14:textId="77777777">
            <w:pPr>
              <w:ind w:left="0"/>
            </w:pPr>
          </w:p>
        </w:tc>
        <w:tc>
          <w:tcPr>
            <w:tcW w:w="8594" w:type="dxa"/>
            <w:tcMar/>
          </w:tcPr>
          <w:p w:rsidR="000F5DC4" w:rsidP="00713F6A" w:rsidRDefault="0085045C" w14:paraId="278D163A" w14:textId="77777777">
            <w:pPr>
              <w:ind w:left="0"/>
              <w:rPr>
                <w:rFonts w:eastAsiaTheme="minorHAnsi"/>
                <w:lang w:eastAsia="en-US"/>
              </w:rPr>
            </w:pPr>
            <w:r>
              <w:rPr>
                <w:rFonts w:eastAsiaTheme="minorHAnsi"/>
                <w:lang w:eastAsia="en-US"/>
              </w:rPr>
              <w:t xml:space="preserve">The gap analysis also shows areas where improvements could be made. The People and Planet methodology was changed surrounding Ethical Investment and Banking, meaning the university scored less in this category. The university also scored 23% in Ethical Careers. Workers rights has also dropped to 45% as the university is not an accredited living wage employer, even though the living wage is paid. </w:t>
            </w:r>
          </w:p>
          <w:p w:rsidR="005E3A62" w:rsidP="00713F6A" w:rsidRDefault="005E3A62" w14:paraId="0F33182D" w14:textId="5F8C61B4">
            <w:pPr>
              <w:ind w:left="0"/>
              <w:rPr>
                <w:rFonts w:eastAsiaTheme="minorHAnsi"/>
                <w:lang w:eastAsia="en-US"/>
              </w:rPr>
            </w:pPr>
          </w:p>
        </w:tc>
        <w:tc>
          <w:tcPr>
            <w:tcW w:w="913" w:type="dxa"/>
            <w:tcMar/>
          </w:tcPr>
          <w:p w:rsidR="000F5DC4" w:rsidP="00713F6A" w:rsidRDefault="000F5DC4" w14:paraId="36332421" w14:textId="77777777">
            <w:pPr>
              <w:ind w:left="0"/>
            </w:pPr>
          </w:p>
        </w:tc>
      </w:tr>
      <w:tr w:rsidR="000F5DC4" w:rsidTr="7FED9068" w14:paraId="3C398A77" w14:textId="77777777">
        <w:trPr>
          <w:trHeight w:val="265"/>
        </w:trPr>
        <w:tc>
          <w:tcPr>
            <w:tcW w:w="884" w:type="dxa"/>
            <w:tcMar/>
          </w:tcPr>
          <w:p w:rsidR="000F5DC4" w:rsidP="00713F6A" w:rsidRDefault="000F5DC4" w14:paraId="5D0D0612" w14:textId="77777777">
            <w:pPr>
              <w:ind w:left="0"/>
            </w:pPr>
          </w:p>
        </w:tc>
        <w:tc>
          <w:tcPr>
            <w:tcW w:w="8594" w:type="dxa"/>
            <w:tcMar/>
          </w:tcPr>
          <w:p w:rsidR="000F5DC4" w:rsidP="7FED9068" w:rsidRDefault="00160A4E" w14:paraId="4197F174" w14:textId="54A86E8C">
            <w:pPr>
              <w:ind w:left="0"/>
              <w:rPr>
                <w:rFonts w:eastAsia="Calibri" w:eastAsiaTheme="minorAscii"/>
                <w:lang w:eastAsia="en-US"/>
              </w:rPr>
            </w:pPr>
            <w:r w:rsidRPr="7FED9068" w:rsidR="00160A4E">
              <w:rPr>
                <w:rFonts w:eastAsia="Calibri" w:eastAsiaTheme="minorAscii"/>
                <w:lang w:eastAsia="en-US"/>
              </w:rPr>
              <w:t>The largest downfall came from Energy sources and Carbon reduction, the HESA target of 4</w:t>
            </w:r>
            <w:r w:rsidRPr="7FED9068" w:rsidR="66A53F8B">
              <w:rPr>
                <w:rFonts w:eastAsia="Calibri" w:eastAsiaTheme="minorAscii"/>
                <w:lang w:eastAsia="en-US"/>
              </w:rPr>
              <w:t>3</w:t>
            </w:r>
            <w:r w:rsidRPr="7FED9068" w:rsidR="00160A4E">
              <w:rPr>
                <w:rFonts w:eastAsia="Calibri" w:eastAsiaTheme="minorAscii"/>
                <w:lang w:eastAsia="en-US"/>
              </w:rPr>
              <w:t xml:space="preserve">% carbon reduction from 2005 – 2021 was not successfully hit. This is down to the construction and expansion of the estate (building of the TLC and two new colleges, for example).  </w:t>
            </w:r>
          </w:p>
          <w:p w:rsidR="005E3A62" w:rsidP="00713F6A" w:rsidRDefault="005E3A62" w14:paraId="57AEC7CA" w14:textId="6A9A6EC2">
            <w:pPr>
              <w:ind w:left="0"/>
              <w:rPr>
                <w:rFonts w:eastAsiaTheme="minorHAnsi"/>
                <w:lang w:eastAsia="en-US"/>
              </w:rPr>
            </w:pPr>
          </w:p>
        </w:tc>
        <w:tc>
          <w:tcPr>
            <w:tcW w:w="913" w:type="dxa"/>
            <w:tcMar/>
          </w:tcPr>
          <w:p w:rsidR="000F5DC4" w:rsidP="00713F6A" w:rsidRDefault="000F5DC4" w14:paraId="673375C2" w14:textId="77777777">
            <w:pPr>
              <w:ind w:left="0"/>
            </w:pPr>
          </w:p>
        </w:tc>
      </w:tr>
      <w:tr w:rsidR="0092797A" w:rsidTr="7FED9068" w14:paraId="133B118A" w14:textId="77777777">
        <w:trPr>
          <w:trHeight w:val="265"/>
        </w:trPr>
        <w:tc>
          <w:tcPr>
            <w:tcW w:w="884" w:type="dxa"/>
            <w:tcMar/>
          </w:tcPr>
          <w:p w:rsidR="0092797A" w:rsidP="00713F6A" w:rsidRDefault="0092797A" w14:paraId="19446708" w14:textId="77777777">
            <w:pPr>
              <w:ind w:left="0"/>
            </w:pPr>
          </w:p>
        </w:tc>
        <w:tc>
          <w:tcPr>
            <w:tcW w:w="8594" w:type="dxa"/>
            <w:tcMar/>
          </w:tcPr>
          <w:p w:rsidR="0092797A" w:rsidP="00713F6A" w:rsidRDefault="0092797A" w14:paraId="6B299962" w14:textId="77777777">
            <w:pPr>
              <w:ind w:left="0"/>
              <w:rPr>
                <w:rFonts w:eastAsiaTheme="minorHAnsi"/>
                <w:lang w:eastAsia="en-US"/>
              </w:rPr>
            </w:pPr>
            <w:r>
              <w:rPr>
                <w:rFonts w:eastAsiaTheme="minorHAnsi"/>
                <w:lang w:eastAsia="en-US"/>
              </w:rPr>
              <w:t xml:space="preserve">SP has updated the gap analysis with targets for 2023. The university Ethical Investment and Banking policy could be improved by screening out companies in violation of international law. Work could be carried out with the Student Union towards continual improvement of environmental sustainability and inviting trade union members to sit on sustainability committees. Training could be provided to academic staff to hit the education for sustainable development target. </w:t>
            </w:r>
          </w:p>
          <w:p w:rsidR="005E3A62" w:rsidP="00713F6A" w:rsidRDefault="005E3A62" w14:paraId="7031550D" w14:textId="7D16B4F8">
            <w:pPr>
              <w:ind w:left="0"/>
              <w:rPr>
                <w:rFonts w:eastAsiaTheme="minorHAnsi"/>
                <w:lang w:eastAsia="en-US"/>
              </w:rPr>
            </w:pPr>
          </w:p>
        </w:tc>
        <w:tc>
          <w:tcPr>
            <w:tcW w:w="913" w:type="dxa"/>
            <w:tcMar/>
          </w:tcPr>
          <w:p w:rsidR="0092797A" w:rsidP="00713F6A" w:rsidRDefault="0092797A" w14:paraId="2F98C7F0" w14:textId="77777777">
            <w:pPr>
              <w:ind w:left="0"/>
            </w:pPr>
          </w:p>
        </w:tc>
      </w:tr>
      <w:tr w:rsidR="005E3A62" w:rsidTr="7FED9068" w14:paraId="71CD4952" w14:textId="77777777">
        <w:trPr>
          <w:trHeight w:val="265"/>
        </w:trPr>
        <w:tc>
          <w:tcPr>
            <w:tcW w:w="884" w:type="dxa"/>
            <w:tcMar/>
          </w:tcPr>
          <w:p w:rsidR="005E3A62" w:rsidP="00713F6A" w:rsidRDefault="005E3A62" w14:paraId="2B914B73" w14:textId="77777777">
            <w:pPr>
              <w:ind w:left="0"/>
            </w:pPr>
          </w:p>
        </w:tc>
        <w:tc>
          <w:tcPr>
            <w:tcW w:w="8594" w:type="dxa"/>
            <w:tcMar/>
          </w:tcPr>
          <w:p w:rsidR="005E3A62" w:rsidP="00713F6A" w:rsidRDefault="005E3A62" w14:paraId="668EB2C5" w14:textId="77777777">
            <w:pPr>
              <w:ind w:left="0"/>
              <w:rPr>
                <w:rFonts w:eastAsiaTheme="minorHAnsi"/>
                <w:lang w:eastAsia="en-US"/>
              </w:rPr>
            </w:pPr>
            <w:r>
              <w:rPr>
                <w:rFonts w:eastAsiaTheme="minorHAnsi"/>
                <w:lang w:eastAsia="en-US"/>
              </w:rPr>
              <w:t xml:space="preserve">SP to contact JH to discuss education on sustainable development tools that are to be uploaded to the People and Planet analysis. </w:t>
            </w:r>
          </w:p>
          <w:p w:rsidR="005E3A62" w:rsidP="00713F6A" w:rsidRDefault="005E3A62" w14:paraId="00085718" w14:textId="4381D329">
            <w:pPr>
              <w:ind w:left="0"/>
              <w:rPr>
                <w:rFonts w:eastAsiaTheme="minorHAnsi"/>
                <w:lang w:eastAsia="en-US"/>
              </w:rPr>
            </w:pPr>
          </w:p>
        </w:tc>
        <w:tc>
          <w:tcPr>
            <w:tcW w:w="913" w:type="dxa"/>
            <w:tcMar/>
          </w:tcPr>
          <w:p w:rsidRPr="005E3A62" w:rsidR="005E3A62" w:rsidP="00713F6A" w:rsidRDefault="005E3A62" w14:paraId="5B01DECD" w14:textId="73507275">
            <w:pPr>
              <w:ind w:left="0"/>
              <w:rPr>
                <w:b/>
                <w:bCs w:val="0"/>
              </w:rPr>
            </w:pPr>
            <w:r>
              <w:rPr>
                <w:b/>
                <w:bCs w:val="0"/>
              </w:rPr>
              <w:t>SP</w:t>
            </w:r>
          </w:p>
        </w:tc>
      </w:tr>
      <w:tr w:rsidR="008C673B" w:rsidTr="7FED9068" w14:paraId="40098696" w14:textId="77777777">
        <w:trPr>
          <w:trHeight w:val="265"/>
        </w:trPr>
        <w:tc>
          <w:tcPr>
            <w:tcW w:w="884" w:type="dxa"/>
            <w:tcMar/>
          </w:tcPr>
          <w:p w:rsidR="008C673B" w:rsidP="00713F6A" w:rsidRDefault="008C673B" w14:paraId="13265761" w14:textId="77777777">
            <w:pPr>
              <w:ind w:left="0"/>
            </w:pPr>
          </w:p>
        </w:tc>
        <w:tc>
          <w:tcPr>
            <w:tcW w:w="8594" w:type="dxa"/>
            <w:tcMar/>
          </w:tcPr>
          <w:p w:rsidR="008C673B" w:rsidP="7FED9068" w:rsidRDefault="008C673B" w14:paraId="584CC307" w14:textId="3AE99B37">
            <w:pPr>
              <w:ind w:left="0"/>
              <w:rPr>
                <w:rFonts w:eastAsia="Calibri" w:eastAsiaTheme="minorAscii"/>
                <w:lang w:eastAsia="en-US"/>
              </w:rPr>
            </w:pPr>
            <w:r w:rsidRPr="7FED9068" w:rsidR="008C673B">
              <w:rPr>
                <w:rFonts w:eastAsia="Calibri" w:eastAsiaTheme="minorAscii"/>
                <w:lang w:eastAsia="en-US"/>
              </w:rPr>
              <w:t>Living wage accreditation was discussed by the group, concerns were raised by JB that the university is not living wage compliant in all areas (</w:t>
            </w:r>
            <w:r w:rsidRPr="7FED9068" w:rsidR="63F8D8A2">
              <w:rPr>
                <w:rFonts w:eastAsia="Calibri" w:eastAsiaTheme="minorAscii"/>
                <w:lang w:eastAsia="en-US"/>
              </w:rPr>
              <w:t>e.g.</w:t>
            </w:r>
            <w:r w:rsidRPr="7FED9068" w:rsidR="008C673B">
              <w:rPr>
                <w:rFonts w:eastAsia="Calibri" w:eastAsiaTheme="minorAscii"/>
                <w:lang w:eastAsia="en-US"/>
              </w:rPr>
              <w:t xml:space="preserve">, student workers, agency staff). SP to work with JB to focus gap analysis on living wage, with potential to produce a report in support of living wage accreditation for UEC consideration. </w:t>
            </w:r>
          </w:p>
          <w:p w:rsidR="008C673B" w:rsidP="00713F6A" w:rsidRDefault="008C673B" w14:paraId="40F2CF79" w14:textId="353F4BD4">
            <w:pPr>
              <w:ind w:left="0"/>
              <w:rPr>
                <w:rFonts w:eastAsiaTheme="minorHAnsi"/>
                <w:lang w:eastAsia="en-US"/>
              </w:rPr>
            </w:pPr>
          </w:p>
        </w:tc>
        <w:tc>
          <w:tcPr>
            <w:tcW w:w="913" w:type="dxa"/>
            <w:tcMar/>
          </w:tcPr>
          <w:p w:rsidR="008C673B" w:rsidP="00713F6A" w:rsidRDefault="008C673B" w14:paraId="3E0E2761" w14:textId="7E1636BF">
            <w:pPr>
              <w:ind w:left="0"/>
              <w:rPr>
                <w:b/>
                <w:bCs w:val="0"/>
              </w:rPr>
            </w:pPr>
            <w:r>
              <w:rPr>
                <w:b/>
                <w:bCs w:val="0"/>
              </w:rPr>
              <w:t>SP, JB</w:t>
            </w:r>
          </w:p>
        </w:tc>
      </w:tr>
      <w:tr w:rsidR="001B551A" w:rsidTr="7FED9068" w14:paraId="34495544" w14:textId="77777777">
        <w:trPr>
          <w:trHeight w:val="265"/>
        </w:trPr>
        <w:tc>
          <w:tcPr>
            <w:tcW w:w="884" w:type="dxa"/>
            <w:tcMar/>
          </w:tcPr>
          <w:p w:rsidR="001B551A" w:rsidP="00713F6A" w:rsidRDefault="006A55BD" w14:paraId="11187F7A" w14:textId="5F6D9C7C">
            <w:pPr>
              <w:ind w:left="0"/>
            </w:pPr>
            <w:r>
              <w:t>10.0</w:t>
            </w:r>
          </w:p>
        </w:tc>
        <w:tc>
          <w:tcPr>
            <w:tcW w:w="8594" w:type="dxa"/>
            <w:tcMar/>
          </w:tcPr>
          <w:p w:rsidR="001B551A" w:rsidP="00713F6A" w:rsidRDefault="008C673B" w14:paraId="371589A3" w14:textId="61B40D8A">
            <w:pPr>
              <w:ind w:left="0"/>
              <w:rPr>
                <w:rFonts w:eastAsiaTheme="minorHAnsi"/>
                <w:b/>
                <w:bCs w:val="0"/>
                <w:lang w:eastAsia="en-US"/>
              </w:rPr>
            </w:pPr>
            <w:r>
              <w:rPr>
                <w:rFonts w:eastAsiaTheme="minorHAnsi"/>
                <w:b/>
                <w:bCs w:val="0"/>
                <w:lang w:eastAsia="en-US"/>
              </w:rPr>
              <w:t>Fossil Free Careers – ECO DU</w:t>
            </w:r>
          </w:p>
          <w:p w:rsidRPr="001B551A" w:rsidR="001B551A" w:rsidP="00713F6A" w:rsidRDefault="001B551A" w14:paraId="73DF2CA8" w14:textId="370788BD">
            <w:pPr>
              <w:ind w:left="0"/>
              <w:rPr>
                <w:rFonts w:eastAsiaTheme="minorHAnsi"/>
                <w:b/>
                <w:bCs w:val="0"/>
                <w:lang w:eastAsia="en-US"/>
              </w:rPr>
            </w:pPr>
          </w:p>
        </w:tc>
        <w:tc>
          <w:tcPr>
            <w:tcW w:w="913" w:type="dxa"/>
            <w:tcMar/>
          </w:tcPr>
          <w:p w:rsidR="001B551A" w:rsidP="0035563D" w:rsidRDefault="001B551A" w14:paraId="53C128DC" w14:textId="77777777">
            <w:pPr>
              <w:ind w:left="0"/>
              <w:jc w:val="center"/>
              <w:rPr>
                <w:b/>
                <w:bCs w:val="0"/>
              </w:rPr>
            </w:pPr>
          </w:p>
        </w:tc>
      </w:tr>
      <w:tr w:rsidR="001B551A" w:rsidTr="7FED9068" w14:paraId="43A7EA0E" w14:textId="77777777">
        <w:trPr>
          <w:trHeight w:val="265"/>
        </w:trPr>
        <w:tc>
          <w:tcPr>
            <w:tcW w:w="884" w:type="dxa"/>
            <w:tcMar/>
          </w:tcPr>
          <w:p w:rsidR="001B551A" w:rsidP="00713F6A" w:rsidRDefault="001B551A" w14:paraId="56980EB1" w14:textId="77777777">
            <w:pPr>
              <w:ind w:left="0"/>
            </w:pPr>
          </w:p>
        </w:tc>
        <w:tc>
          <w:tcPr>
            <w:tcW w:w="8594" w:type="dxa"/>
            <w:tcMar/>
          </w:tcPr>
          <w:p w:rsidR="001B551A" w:rsidP="00713F6A" w:rsidRDefault="006A55BD" w14:paraId="213F56ED" w14:textId="6BBF88F8">
            <w:pPr>
              <w:ind w:left="0"/>
              <w:rPr>
                <w:rFonts w:eastAsiaTheme="minorHAnsi"/>
                <w:lang w:eastAsia="en-US"/>
              </w:rPr>
            </w:pPr>
            <w:r>
              <w:rPr>
                <w:rFonts w:eastAsiaTheme="minorHAnsi"/>
                <w:lang w:eastAsia="en-US"/>
              </w:rPr>
              <w:t xml:space="preserve">Fossil free careers is a national campaign run by People and Planet, </w:t>
            </w:r>
            <w:r w:rsidR="004F543F">
              <w:rPr>
                <w:rFonts w:eastAsiaTheme="minorHAnsi"/>
                <w:lang w:eastAsia="en-US"/>
              </w:rPr>
              <w:t>ECO DU</w:t>
            </w:r>
            <w:r>
              <w:rPr>
                <w:rFonts w:eastAsiaTheme="minorHAnsi"/>
                <w:lang w:eastAsia="en-US"/>
              </w:rPr>
              <w:t xml:space="preserve"> are focussing running this </w:t>
            </w:r>
            <w:proofErr w:type="gramStart"/>
            <w:r>
              <w:rPr>
                <w:rFonts w:eastAsiaTheme="minorHAnsi"/>
                <w:lang w:eastAsia="en-US"/>
              </w:rPr>
              <w:t>in</w:t>
            </w:r>
            <w:proofErr w:type="gramEnd"/>
            <w:r>
              <w:rPr>
                <w:rFonts w:eastAsiaTheme="minorHAnsi"/>
                <w:lang w:eastAsia="en-US"/>
              </w:rPr>
              <w:t xml:space="preserve"> Durham. The aim of the campaign is to encourage the university to adopt an Ethical Careers policy which explicitly excludes oil, gas and mining companies from employment opportunities. This would be an expansion of the university Ethical Investment policy which is already in place. </w:t>
            </w:r>
          </w:p>
          <w:p w:rsidRPr="001B551A" w:rsidR="006A55BD" w:rsidP="00713F6A" w:rsidRDefault="006A55BD" w14:paraId="22788A13" w14:textId="3A712258">
            <w:pPr>
              <w:ind w:left="0"/>
              <w:rPr>
                <w:rFonts w:eastAsiaTheme="minorHAnsi"/>
                <w:lang w:eastAsia="en-US"/>
              </w:rPr>
            </w:pPr>
          </w:p>
        </w:tc>
        <w:tc>
          <w:tcPr>
            <w:tcW w:w="913" w:type="dxa"/>
            <w:tcMar/>
          </w:tcPr>
          <w:p w:rsidR="001B551A" w:rsidP="0035563D" w:rsidRDefault="001B551A" w14:paraId="0555B25A" w14:textId="77777777">
            <w:pPr>
              <w:ind w:left="0"/>
              <w:jc w:val="center"/>
              <w:rPr>
                <w:b/>
                <w:bCs w:val="0"/>
              </w:rPr>
            </w:pPr>
          </w:p>
        </w:tc>
      </w:tr>
      <w:tr w:rsidR="00D56C8D" w:rsidTr="7FED9068" w14:paraId="2208CC9A" w14:textId="77777777">
        <w:trPr>
          <w:trHeight w:val="265"/>
        </w:trPr>
        <w:tc>
          <w:tcPr>
            <w:tcW w:w="884" w:type="dxa"/>
            <w:tcMar/>
          </w:tcPr>
          <w:p w:rsidR="00D56C8D" w:rsidP="00713F6A" w:rsidRDefault="00D56C8D" w14:paraId="6053BCD6" w14:textId="77777777">
            <w:pPr>
              <w:ind w:left="0"/>
            </w:pPr>
          </w:p>
        </w:tc>
        <w:tc>
          <w:tcPr>
            <w:tcW w:w="8594" w:type="dxa"/>
            <w:tcMar/>
          </w:tcPr>
          <w:p w:rsidR="00D56C8D" w:rsidP="00713F6A" w:rsidRDefault="004F543F" w14:paraId="3FC54586" w14:textId="01A2074D">
            <w:pPr>
              <w:ind w:left="0"/>
              <w:rPr>
                <w:rFonts w:eastAsiaTheme="minorHAnsi"/>
                <w:lang w:eastAsia="en-US"/>
              </w:rPr>
            </w:pPr>
            <w:r>
              <w:rPr>
                <w:rFonts w:eastAsiaTheme="minorHAnsi"/>
                <w:lang w:eastAsia="en-US"/>
              </w:rPr>
              <w:t>ECO DU are</w:t>
            </w:r>
            <w:r w:rsidR="006A55BD">
              <w:rPr>
                <w:rFonts w:eastAsiaTheme="minorHAnsi"/>
                <w:lang w:eastAsia="en-US"/>
              </w:rPr>
              <w:t xml:space="preserve"> asking the university to avoid working with a specific list of 250 companies, and a methodology has been created to support this list which is available online. The exclusion would mean that the companies would not be able to attend university careers events. </w:t>
            </w:r>
            <w:r w:rsidR="00295F51">
              <w:rPr>
                <w:rFonts w:eastAsiaTheme="minorHAnsi"/>
                <w:lang w:eastAsia="en-US"/>
              </w:rPr>
              <w:t xml:space="preserve">20% of UK universities have introduced an industry-wide ban on specific companies. 4 UK  universities have now banned working with fossil fuel companies entirely. </w:t>
            </w:r>
          </w:p>
          <w:p w:rsidR="006A55BD" w:rsidP="00713F6A" w:rsidRDefault="006A55BD" w14:paraId="07803F4D" w14:textId="778EE3C7">
            <w:pPr>
              <w:ind w:left="0"/>
              <w:rPr>
                <w:rFonts w:eastAsiaTheme="minorHAnsi"/>
                <w:lang w:eastAsia="en-US"/>
              </w:rPr>
            </w:pPr>
          </w:p>
        </w:tc>
        <w:tc>
          <w:tcPr>
            <w:tcW w:w="913" w:type="dxa"/>
            <w:tcMar/>
          </w:tcPr>
          <w:p w:rsidR="00D56C8D" w:rsidP="0035563D" w:rsidRDefault="00D56C8D" w14:paraId="5E09337B" w14:textId="77777777">
            <w:pPr>
              <w:ind w:left="0"/>
              <w:jc w:val="center"/>
              <w:rPr>
                <w:b/>
                <w:bCs w:val="0"/>
              </w:rPr>
            </w:pPr>
          </w:p>
        </w:tc>
      </w:tr>
      <w:tr w:rsidR="00D56C8D" w:rsidTr="7FED9068" w14:paraId="462BD344" w14:textId="77777777">
        <w:trPr>
          <w:trHeight w:val="265"/>
        </w:trPr>
        <w:tc>
          <w:tcPr>
            <w:tcW w:w="884" w:type="dxa"/>
            <w:tcMar/>
          </w:tcPr>
          <w:p w:rsidR="00D56C8D" w:rsidP="00713F6A" w:rsidRDefault="00D56C8D" w14:paraId="5C272129" w14:textId="77777777">
            <w:pPr>
              <w:ind w:left="0"/>
            </w:pPr>
          </w:p>
        </w:tc>
        <w:tc>
          <w:tcPr>
            <w:tcW w:w="8594" w:type="dxa"/>
            <w:tcMar/>
          </w:tcPr>
          <w:p w:rsidR="00D56C8D" w:rsidP="00713F6A" w:rsidRDefault="006A55BD" w14:paraId="5C5850AB" w14:textId="68E38078">
            <w:pPr>
              <w:ind w:left="0"/>
              <w:rPr>
                <w:rFonts w:eastAsiaTheme="minorHAnsi"/>
                <w:lang w:eastAsia="en-US"/>
              </w:rPr>
            </w:pPr>
            <w:r>
              <w:rPr>
                <w:rFonts w:eastAsiaTheme="minorHAnsi"/>
                <w:lang w:eastAsia="en-US"/>
              </w:rPr>
              <w:t xml:space="preserve">A policy proposal has been created by </w:t>
            </w:r>
            <w:r w:rsidR="004F543F">
              <w:rPr>
                <w:rFonts w:eastAsiaTheme="minorHAnsi"/>
                <w:lang w:eastAsia="en-US"/>
              </w:rPr>
              <w:t xml:space="preserve">ECO DU </w:t>
            </w:r>
            <w:r>
              <w:rPr>
                <w:rFonts w:eastAsiaTheme="minorHAnsi"/>
                <w:lang w:eastAsia="en-US"/>
              </w:rPr>
              <w:t xml:space="preserve">which is to be shared with all ESSPG members. </w:t>
            </w:r>
            <w:r w:rsidR="00295F51">
              <w:rPr>
                <w:rFonts w:eastAsiaTheme="minorHAnsi"/>
                <w:lang w:eastAsia="en-US"/>
              </w:rPr>
              <w:t xml:space="preserve">If the policy was implemented, the university would receive an 83% score in the People and Planet ethical careers section, boosting the overall score. </w:t>
            </w:r>
          </w:p>
          <w:p w:rsidR="006A55BD" w:rsidP="00713F6A" w:rsidRDefault="006A55BD" w14:paraId="642FFBE2" w14:textId="534A16C4">
            <w:pPr>
              <w:ind w:left="0"/>
              <w:rPr>
                <w:rFonts w:eastAsiaTheme="minorHAnsi"/>
                <w:lang w:eastAsia="en-US"/>
              </w:rPr>
            </w:pPr>
          </w:p>
        </w:tc>
        <w:tc>
          <w:tcPr>
            <w:tcW w:w="913" w:type="dxa"/>
            <w:tcMar/>
          </w:tcPr>
          <w:p w:rsidR="00D56C8D" w:rsidP="003A575F" w:rsidRDefault="00642936" w14:paraId="1FDEECB6" w14:textId="6485C1B8">
            <w:pPr>
              <w:ind w:left="0"/>
              <w:jc w:val="left"/>
              <w:rPr>
                <w:b/>
                <w:bCs w:val="0"/>
              </w:rPr>
            </w:pPr>
            <w:r>
              <w:rPr>
                <w:b/>
                <w:bCs w:val="0"/>
              </w:rPr>
              <w:t>PJ</w:t>
            </w:r>
          </w:p>
        </w:tc>
      </w:tr>
      <w:tr w:rsidR="00D56C8D" w:rsidTr="7FED9068" w14:paraId="156A9BF4" w14:textId="77777777">
        <w:trPr>
          <w:trHeight w:val="265"/>
        </w:trPr>
        <w:tc>
          <w:tcPr>
            <w:tcW w:w="884" w:type="dxa"/>
            <w:tcMar/>
          </w:tcPr>
          <w:p w:rsidR="00D56C8D" w:rsidP="00713F6A" w:rsidRDefault="00D56C8D" w14:paraId="4B15AEB7" w14:textId="77777777">
            <w:pPr>
              <w:ind w:left="0"/>
            </w:pPr>
          </w:p>
        </w:tc>
        <w:tc>
          <w:tcPr>
            <w:tcW w:w="8594" w:type="dxa"/>
            <w:tcMar/>
          </w:tcPr>
          <w:p w:rsidRPr="00295F51" w:rsidR="006A55BD" w:rsidP="00295F51" w:rsidRDefault="006A55BD" w14:paraId="3A3B3A0A" w14:textId="3B107B2A">
            <w:pPr>
              <w:ind w:left="0"/>
              <w:rPr>
                <w:rFonts w:eastAsiaTheme="minorHAnsi"/>
                <w:lang w:eastAsia="en-US"/>
              </w:rPr>
            </w:pPr>
            <w:r>
              <w:rPr>
                <w:rFonts w:eastAsiaTheme="minorHAnsi"/>
                <w:lang w:eastAsia="en-US"/>
              </w:rPr>
              <w:t>The main issue</w:t>
            </w:r>
            <w:r w:rsidR="00295F51">
              <w:rPr>
                <w:rFonts w:eastAsiaTheme="minorHAnsi"/>
                <w:lang w:eastAsia="en-US"/>
              </w:rPr>
              <w:t xml:space="preserve"> </w:t>
            </w:r>
            <w:r>
              <w:rPr>
                <w:rFonts w:eastAsiaTheme="minorHAnsi"/>
                <w:lang w:eastAsia="en-US"/>
              </w:rPr>
              <w:t xml:space="preserve">identified relating to the campaign </w:t>
            </w:r>
            <w:r w:rsidR="00295F51">
              <w:rPr>
                <w:rFonts w:eastAsiaTheme="minorHAnsi"/>
                <w:lang w:eastAsia="en-US"/>
              </w:rPr>
              <w:t>is impartiality;</w:t>
            </w:r>
            <w:r w:rsidRPr="00295F51">
              <w:rPr>
                <w:rFonts w:eastAsiaTheme="minorHAnsi"/>
                <w:lang w:eastAsia="en-US"/>
              </w:rPr>
              <w:t xml:space="preserve"> the policy would not </w:t>
            </w:r>
            <w:r w:rsidRPr="00295F51" w:rsidR="00295F51">
              <w:rPr>
                <w:rFonts w:eastAsiaTheme="minorHAnsi"/>
                <w:lang w:eastAsia="en-US"/>
              </w:rPr>
              <w:t>affect</w:t>
            </w:r>
            <w:r w:rsidRPr="00295F51">
              <w:rPr>
                <w:rFonts w:eastAsiaTheme="minorHAnsi"/>
                <w:lang w:eastAsia="en-US"/>
              </w:rPr>
              <w:t xml:space="preserve"> the impartiality of the Careers </w:t>
            </w:r>
            <w:r w:rsidR="003A575F">
              <w:rPr>
                <w:rFonts w:eastAsiaTheme="minorHAnsi"/>
                <w:lang w:eastAsia="en-US"/>
              </w:rPr>
              <w:t>Services</w:t>
            </w:r>
            <w:r w:rsidRPr="00295F51">
              <w:rPr>
                <w:rFonts w:eastAsiaTheme="minorHAnsi"/>
                <w:lang w:eastAsia="en-US"/>
              </w:rPr>
              <w:t xml:space="preserve">. Students could still ask for and access career advice on the listed companies, however the careers with the listed companies would not be actively advertised. </w:t>
            </w:r>
          </w:p>
          <w:p w:rsidRPr="006A55BD" w:rsidR="00295F51" w:rsidP="00295F51" w:rsidRDefault="00295F51" w14:paraId="19DC86D0" w14:textId="6119EA37">
            <w:pPr>
              <w:pStyle w:val="ListParagraph"/>
              <w:rPr>
                <w:rFonts w:eastAsiaTheme="minorHAnsi"/>
                <w:lang w:eastAsia="en-US"/>
              </w:rPr>
            </w:pPr>
          </w:p>
        </w:tc>
        <w:tc>
          <w:tcPr>
            <w:tcW w:w="913" w:type="dxa"/>
            <w:tcMar/>
          </w:tcPr>
          <w:p w:rsidR="00D56C8D" w:rsidP="0035563D" w:rsidRDefault="00D56C8D" w14:paraId="3C2C955B" w14:textId="77777777">
            <w:pPr>
              <w:ind w:left="0"/>
              <w:jc w:val="center"/>
              <w:rPr>
                <w:b/>
                <w:bCs w:val="0"/>
              </w:rPr>
            </w:pPr>
          </w:p>
        </w:tc>
      </w:tr>
      <w:tr w:rsidR="00295F51" w:rsidTr="7FED9068" w14:paraId="1AAE2F07" w14:textId="77777777">
        <w:trPr>
          <w:trHeight w:val="265"/>
        </w:trPr>
        <w:tc>
          <w:tcPr>
            <w:tcW w:w="884" w:type="dxa"/>
            <w:tcMar/>
          </w:tcPr>
          <w:p w:rsidR="00295F51" w:rsidP="00713F6A" w:rsidRDefault="00295F51" w14:paraId="5EDCD893" w14:textId="77777777">
            <w:pPr>
              <w:ind w:left="0"/>
            </w:pPr>
          </w:p>
        </w:tc>
        <w:tc>
          <w:tcPr>
            <w:tcW w:w="8594" w:type="dxa"/>
            <w:tcMar/>
          </w:tcPr>
          <w:p w:rsidR="00295F51" w:rsidP="00295F51" w:rsidRDefault="00295F51" w14:paraId="6637CC49" w14:textId="77777777">
            <w:pPr>
              <w:ind w:left="0"/>
              <w:rPr>
                <w:rFonts w:eastAsiaTheme="minorHAnsi"/>
                <w:lang w:eastAsia="en-US"/>
              </w:rPr>
            </w:pPr>
            <w:r>
              <w:rPr>
                <w:rFonts w:eastAsiaTheme="minorHAnsi"/>
                <w:lang w:eastAsia="en-US"/>
              </w:rPr>
              <w:t xml:space="preserve">The SU majority voted in support of implementing an ethical careers policy, showing that student support for the policy is present. A letter of support for the policy has been signed by all College Environment Representatives. Durham UCU branch has also voted to support the campaign. ECO DU have asked if ESSPG would be in support of drafting an Ethical Careers policy to be taken to UEC. </w:t>
            </w:r>
          </w:p>
          <w:p w:rsidR="00295F51" w:rsidP="00295F51" w:rsidRDefault="00295F51" w14:paraId="596D5A4A" w14:textId="2DF68ACE">
            <w:pPr>
              <w:ind w:left="0"/>
              <w:rPr>
                <w:rFonts w:eastAsiaTheme="minorHAnsi"/>
                <w:lang w:eastAsia="en-US"/>
              </w:rPr>
            </w:pPr>
          </w:p>
        </w:tc>
        <w:tc>
          <w:tcPr>
            <w:tcW w:w="913" w:type="dxa"/>
            <w:tcMar/>
          </w:tcPr>
          <w:p w:rsidR="00295F51" w:rsidP="0035563D" w:rsidRDefault="00295F51" w14:paraId="532DAF62" w14:textId="77777777">
            <w:pPr>
              <w:ind w:left="0"/>
              <w:jc w:val="center"/>
              <w:rPr>
                <w:b/>
                <w:bCs w:val="0"/>
              </w:rPr>
            </w:pPr>
          </w:p>
        </w:tc>
      </w:tr>
      <w:tr w:rsidR="00295F51" w:rsidTr="7FED9068" w14:paraId="38C48F1A" w14:textId="77777777">
        <w:trPr>
          <w:trHeight w:val="265"/>
        </w:trPr>
        <w:tc>
          <w:tcPr>
            <w:tcW w:w="884" w:type="dxa"/>
            <w:tcMar/>
          </w:tcPr>
          <w:p w:rsidR="00295F51" w:rsidP="00713F6A" w:rsidRDefault="00295F51" w14:paraId="7867EA16" w14:textId="77777777">
            <w:pPr>
              <w:ind w:left="0"/>
            </w:pPr>
          </w:p>
        </w:tc>
        <w:tc>
          <w:tcPr>
            <w:tcW w:w="8594" w:type="dxa"/>
            <w:tcMar/>
          </w:tcPr>
          <w:p w:rsidR="00295F51" w:rsidP="00295F51" w:rsidRDefault="00295F51" w14:paraId="68F24DA2" w14:textId="335933CD">
            <w:pPr>
              <w:ind w:left="0"/>
              <w:rPr>
                <w:rFonts w:eastAsiaTheme="minorHAnsi"/>
                <w:lang w:eastAsia="en-US"/>
              </w:rPr>
            </w:pPr>
            <w:r>
              <w:rPr>
                <w:rFonts w:eastAsiaTheme="minorHAnsi"/>
                <w:lang w:eastAsia="en-US"/>
              </w:rPr>
              <w:t xml:space="preserve">SP confirmed that earlier in the year, an Ethical Careers policy was drafted up following a meeting with Careers </w:t>
            </w:r>
            <w:r w:rsidR="003A575F">
              <w:rPr>
                <w:rFonts w:eastAsiaTheme="minorHAnsi"/>
                <w:lang w:eastAsia="en-US"/>
              </w:rPr>
              <w:t xml:space="preserve">Services and directors from People and Planet. However, there were issues progressing the policy as the Careers Service is supported by a third party organisation. Careers Service are getting a new director in the new year. PJ confirmed that other universities who use the same third party organisation for Careers have successfully implemented policies. RB to pick up with PJ in the new year. </w:t>
            </w:r>
          </w:p>
          <w:p w:rsidR="003A575F" w:rsidP="00295F51" w:rsidRDefault="003A575F" w14:paraId="458C4521" w14:textId="1AE89D96">
            <w:pPr>
              <w:ind w:left="0"/>
              <w:rPr>
                <w:rFonts w:eastAsiaTheme="minorHAnsi"/>
                <w:lang w:eastAsia="en-US"/>
              </w:rPr>
            </w:pPr>
          </w:p>
        </w:tc>
        <w:tc>
          <w:tcPr>
            <w:tcW w:w="913" w:type="dxa"/>
            <w:tcMar/>
          </w:tcPr>
          <w:p w:rsidR="00295F51" w:rsidP="003A575F" w:rsidRDefault="003A575F" w14:paraId="3144D5A3" w14:textId="1E06ED9A">
            <w:pPr>
              <w:ind w:left="0"/>
              <w:jc w:val="left"/>
              <w:rPr>
                <w:b/>
                <w:bCs w:val="0"/>
              </w:rPr>
            </w:pPr>
            <w:r>
              <w:rPr>
                <w:b/>
                <w:bCs w:val="0"/>
              </w:rPr>
              <w:t>RB</w:t>
            </w:r>
          </w:p>
        </w:tc>
      </w:tr>
      <w:tr w:rsidR="00D56C8D" w:rsidTr="7FED9068" w14:paraId="5F777EFC" w14:textId="77777777">
        <w:trPr>
          <w:trHeight w:val="265"/>
        </w:trPr>
        <w:tc>
          <w:tcPr>
            <w:tcW w:w="884" w:type="dxa"/>
            <w:tcMar/>
          </w:tcPr>
          <w:p w:rsidR="00D56C8D" w:rsidP="00713F6A" w:rsidRDefault="00D56C8D" w14:paraId="2C75E046" w14:textId="037688CA">
            <w:pPr>
              <w:ind w:left="0"/>
            </w:pPr>
            <w:r>
              <w:t>1</w:t>
            </w:r>
            <w:r w:rsidR="00C37065">
              <w:t>1.2</w:t>
            </w:r>
          </w:p>
        </w:tc>
        <w:tc>
          <w:tcPr>
            <w:tcW w:w="8594" w:type="dxa"/>
            <w:tcMar/>
          </w:tcPr>
          <w:p w:rsidR="00D56C8D" w:rsidP="00713F6A" w:rsidRDefault="003A575F" w14:paraId="51892420" w14:textId="259BA95A">
            <w:pPr>
              <w:ind w:left="0"/>
              <w:rPr>
                <w:rFonts w:eastAsiaTheme="minorHAnsi"/>
                <w:b/>
                <w:bCs w:val="0"/>
                <w:lang w:eastAsia="en-US"/>
              </w:rPr>
            </w:pPr>
            <w:r>
              <w:rPr>
                <w:rFonts w:eastAsiaTheme="minorHAnsi"/>
                <w:b/>
                <w:bCs w:val="0"/>
                <w:lang w:eastAsia="en-US"/>
              </w:rPr>
              <w:t>Environment Champion Refresh</w:t>
            </w:r>
          </w:p>
          <w:p w:rsidRPr="00D56C8D" w:rsidR="00D56C8D" w:rsidP="00713F6A" w:rsidRDefault="00D56C8D" w14:paraId="4129B492" w14:textId="487F2A5E">
            <w:pPr>
              <w:ind w:left="0"/>
              <w:rPr>
                <w:rFonts w:eastAsiaTheme="minorHAnsi"/>
                <w:b/>
                <w:bCs w:val="0"/>
                <w:lang w:eastAsia="en-US"/>
              </w:rPr>
            </w:pPr>
          </w:p>
        </w:tc>
        <w:tc>
          <w:tcPr>
            <w:tcW w:w="913" w:type="dxa"/>
            <w:tcMar/>
          </w:tcPr>
          <w:p w:rsidR="00D56C8D" w:rsidP="0035563D" w:rsidRDefault="00D56C8D" w14:paraId="78012864" w14:textId="77777777">
            <w:pPr>
              <w:ind w:left="0"/>
              <w:jc w:val="center"/>
              <w:rPr>
                <w:b/>
                <w:bCs w:val="0"/>
              </w:rPr>
            </w:pPr>
          </w:p>
        </w:tc>
      </w:tr>
      <w:tr w:rsidR="00491057" w:rsidTr="7FED9068" w14:paraId="57B10039" w14:textId="77777777">
        <w:trPr>
          <w:trHeight w:val="265"/>
        </w:trPr>
        <w:tc>
          <w:tcPr>
            <w:tcW w:w="884" w:type="dxa"/>
            <w:tcMar/>
          </w:tcPr>
          <w:p w:rsidR="00491057" w:rsidP="00713F6A" w:rsidRDefault="00491057" w14:paraId="60539BF0" w14:textId="77777777">
            <w:pPr>
              <w:ind w:left="0"/>
            </w:pPr>
          </w:p>
        </w:tc>
        <w:tc>
          <w:tcPr>
            <w:tcW w:w="8594" w:type="dxa"/>
            <w:tcMar/>
          </w:tcPr>
          <w:p w:rsidR="00491057" w:rsidP="7FED9068" w:rsidRDefault="003A575F" w14:paraId="0BC85E75" w14:textId="1E12AF1F">
            <w:pPr>
              <w:ind w:left="0"/>
              <w:rPr>
                <w:rFonts w:eastAsia="Calibri" w:eastAsiaTheme="minorAscii"/>
                <w:lang w:eastAsia="en-US"/>
              </w:rPr>
            </w:pPr>
            <w:r w:rsidRPr="7FED9068" w:rsidR="003A575F">
              <w:rPr>
                <w:rFonts w:eastAsia="Calibri" w:eastAsiaTheme="minorAscii"/>
                <w:lang w:eastAsia="en-US"/>
              </w:rPr>
              <w:t xml:space="preserve">The Environment Champion network was established in 2010 and acts as a gateway between the Sustainability team and departments. Covid-19 meant that participation dipped, however a refresh has been carried out to get participants involved. </w:t>
            </w:r>
          </w:p>
          <w:p w:rsidRPr="00491057" w:rsidR="003A575F" w:rsidP="00713F6A" w:rsidRDefault="003A575F" w14:paraId="02923144" w14:textId="423F2702">
            <w:pPr>
              <w:ind w:left="0"/>
              <w:rPr>
                <w:rFonts w:eastAsiaTheme="minorHAnsi"/>
                <w:lang w:eastAsia="en-US"/>
              </w:rPr>
            </w:pPr>
          </w:p>
        </w:tc>
        <w:tc>
          <w:tcPr>
            <w:tcW w:w="913" w:type="dxa"/>
            <w:tcMar/>
          </w:tcPr>
          <w:p w:rsidR="00491057" w:rsidP="0035563D" w:rsidRDefault="00491057" w14:paraId="3D78A078" w14:textId="77777777">
            <w:pPr>
              <w:ind w:left="0"/>
              <w:jc w:val="center"/>
              <w:rPr>
                <w:b/>
                <w:bCs w:val="0"/>
              </w:rPr>
            </w:pPr>
          </w:p>
        </w:tc>
      </w:tr>
      <w:tr w:rsidR="00491057" w:rsidTr="7FED9068" w14:paraId="64EFA61E" w14:textId="77777777">
        <w:trPr>
          <w:trHeight w:val="265"/>
        </w:trPr>
        <w:tc>
          <w:tcPr>
            <w:tcW w:w="884" w:type="dxa"/>
            <w:tcMar/>
          </w:tcPr>
          <w:p w:rsidR="00491057" w:rsidP="00713F6A" w:rsidRDefault="00491057" w14:paraId="06B82D77" w14:textId="77777777">
            <w:pPr>
              <w:ind w:left="0"/>
            </w:pPr>
          </w:p>
        </w:tc>
        <w:tc>
          <w:tcPr>
            <w:tcW w:w="8594" w:type="dxa"/>
            <w:tcMar/>
          </w:tcPr>
          <w:p w:rsidR="003A575F" w:rsidP="00713F6A" w:rsidRDefault="003A575F" w14:paraId="62B4EBE5" w14:textId="11C42052">
            <w:pPr>
              <w:ind w:left="0"/>
              <w:rPr>
                <w:rFonts w:eastAsiaTheme="minorHAnsi"/>
                <w:lang w:eastAsia="en-US"/>
              </w:rPr>
            </w:pPr>
            <w:r>
              <w:rPr>
                <w:rFonts w:eastAsiaTheme="minorHAnsi"/>
                <w:lang w:eastAsia="en-US"/>
              </w:rPr>
              <w:t xml:space="preserve">There are currently 120 roles within the network, over 100 champions cover the majority of departments. </w:t>
            </w:r>
            <w:r w:rsidR="00AC4DCB">
              <w:rPr>
                <w:rFonts w:eastAsiaTheme="minorHAnsi"/>
                <w:lang w:eastAsia="en-US"/>
              </w:rPr>
              <w:t xml:space="preserve">There is 95% participation within the scheme. </w:t>
            </w:r>
          </w:p>
        </w:tc>
        <w:tc>
          <w:tcPr>
            <w:tcW w:w="913" w:type="dxa"/>
            <w:tcMar/>
          </w:tcPr>
          <w:p w:rsidR="00491057" w:rsidP="0035563D" w:rsidRDefault="00491057" w14:paraId="51CA9CD6" w14:textId="77777777">
            <w:pPr>
              <w:ind w:left="0"/>
              <w:jc w:val="center"/>
              <w:rPr>
                <w:b/>
                <w:bCs w:val="0"/>
              </w:rPr>
            </w:pPr>
          </w:p>
        </w:tc>
      </w:tr>
      <w:tr w:rsidR="00662B44" w:rsidTr="7FED9068" w14:paraId="6385B7E4" w14:textId="77777777">
        <w:trPr>
          <w:trHeight w:val="265"/>
        </w:trPr>
        <w:tc>
          <w:tcPr>
            <w:tcW w:w="884" w:type="dxa"/>
            <w:tcMar/>
          </w:tcPr>
          <w:p w:rsidR="00662B44" w:rsidP="00713F6A" w:rsidRDefault="00662B44" w14:paraId="5CA5667F" w14:textId="77777777">
            <w:pPr>
              <w:ind w:left="0"/>
            </w:pPr>
          </w:p>
        </w:tc>
        <w:tc>
          <w:tcPr>
            <w:tcW w:w="8594" w:type="dxa"/>
            <w:tcMar/>
          </w:tcPr>
          <w:p w:rsidR="00662B44" w:rsidP="00713F6A" w:rsidRDefault="00F87228" w14:paraId="3606AC28" w14:textId="35A56F6E">
            <w:pPr>
              <w:ind w:left="0"/>
              <w:rPr>
                <w:rFonts w:eastAsiaTheme="minorHAnsi"/>
                <w:lang w:eastAsia="en-US"/>
              </w:rPr>
            </w:pPr>
            <w:r>
              <w:rPr>
                <w:rFonts w:eastAsiaTheme="minorHAnsi"/>
                <w:lang w:eastAsia="en-US"/>
              </w:rPr>
              <w:t xml:space="preserve">JPD shared the Environment Champion information booklet with the group and outlined the main roles and responsibilities of the champions. </w:t>
            </w:r>
            <w:r w:rsidR="00C7696F">
              <w:rPr>
                <w:rFonts w:eastAsiaTheme="minorHAnsi"/>
                <w:lang w:eastAsia="en-US"/>
              </w:rPr>
              <w:t xml:space="preserve">JPD to circulate the booklet and list of champions with group members and upload to the SharePoint site. </w:t>
            </w:r>
          </w:p>
          <w:p w:rsidR="00F87228" w:rsidP="00713F6A" w:rsidRDefault="00F87228" w14:paraId="5059F243" w14:textId="5F6EBAF2">
            <w:pPr>
              <w:ind w:left="0"/>
              <w:rPr>
                <w:rFonts w:eastAsiaTheme="minorHAnsi"/>
                <w:lang w:eastAsia="en-US"/>
              </w:rPr>
            </w:pPr>
          </w:p>
        </w:tc>
        <w:tc>
          <w:tcPr>
            <w:tcW w:w="913" w:type="dxa"/>
            <w:tcMar/>
          </w:tcPr>
          <w:p w:rsidR="00662B44" w:rsidP="0035563D" w:rsidRDefault="00662B44" w14:paraId="2508793F" w14:textId="77777777">
            <w:pPr>
              <w:ind w:left="0"/>
              <w:jc w:val="center"/>
              <w:rPr>
                <w:b/>
                <w:bCs w:val="0"/>
              </w:rPr>
            </w:pPr>
          </w:p>
          <w:p w:rsidR="00C7696F" w:rsidP="00C7696F" w:rsidRDefault="00C7696F" w14:paraId="25AFC783" w14:textId="2E9D34C1">
            <w:pPr>
              <w:ind w:left="0"/>
              <w:rPr>
                <w:b/>
                <w:bCs w:val="0"/>
              </w:rPr>
            </w:pPr>
            <w:r>
              <w:rPr>
                <w:b/>
                <w:bCs w:val="0"/>
              </w:rPr>
              <w:t>JPD</w:t>
            </w:r>
          </w:p>
        </w:tc>
      </w:tr>
      <w:tr w:rsidR="00AC4DCB" w:rsidTr="7FED9068" w14:paraId="16289824" w14:textId="77777777">
        <w:trPr>
          <w:trHeight w:val="265"/>
        </w:trPr>
        <w:tc>
          <w:tcPr>
            <w:tcW w:w="884" w:type="dxa"/>
            <w:tcMar/>
          </w:tcPr>
          <w:p w:rsidR="00AC4DCB" w:rsidP="00713F6A" w:rsidRDefault="00AC4DCB" w14:paraId="57B7D6F0" w14:textId="77777777">
            <w:pPr>
              <w:ind w:left="0"/>
            </w:pPr>
          </w:p>
        </w:tc>
        <w:tc>
          <w:tcPr>
            <w:tcW w:w="8594" w:type="dxa"/>
            <w:tcMar/>
          </w:tcPr>
          <w:p w:rsidR="00AC4DCB" w:rsidP="00713F6A" w:rsidRDefault="00F87228" w14:paraId="53C0E42A" w14:textId="7C727BBF">
            <w:pPr>
              <w:ind w:left="0"/>
              <w:rPr>
                <w:rFonts w:eastAsiaTheme="minorHAnsi"/>
                <w:lang w:eastAsia="en-US"/>
              </w:rPr>
            </w:pPr>
            <w:r>
              <w:rPr>
                <w:rFonts w:eastAsiaTheme="minorHAnsi"/>
                <w:lang w:eastAsia="en-US"/>
              </w:rPr>
              <w:t xml:space="preserve">Environment Champions are </w:t>
            </w:r>
            <w:r w:rsidR="00C7696F">
              <w:rPr>
                <w:rFonts w:eastAsiaTheme="minorHAnsi"/>
                <w:lang w:eastAsia="en-US"/>
              </w:rPr>
              <w:t xml:space="preserve">made aware of any ringfenced carbon budget for their department and can support applications to fund projects. The projects are reviewed to see how much energy and carbon could be saved completing the project. </w:t>
            </w:r>
          </w:p>
          <w:p w:rsidR="00C7696F" w:rsidP="00713F6A" w:rsidRDefault="00C7696F" w14:paraId="42BD934C" w14:textId="610D3BED">
            <w:pPr>
              <w:ind w:left="0"/>
              <w:rPr>
                <w:rFonts w:eastAsiaTheme="minorHAnsi"/>
                <w:lang w:eastAsia="en-US"/>
              </w:rPr>
            </w:pPr>
          </w:p>
        </w:tc>
        <w:tc>
          <w:tcPr>
            <w:tcW w:w="913" w:type="dxa"/>
            <w:tcMar/>
          </w:tcPr>
          <w:p w:rsidR="00AC4DCB" w:rsidP="0035563D" w:rsidRDefault="00AC4DCB" w14:paraId="7DC8A9D7" w14:textId="77777777">
            <w:pPr>
              <w:ind w:left="0"/>
              <w:jc w:val="center"/>
              <w:rPr>
                <w:b/>
                <w:bCs w:val="0"/>
              </w:rPr>
            </w:pPr>
          </w:p>
        </w:tc>
      </w:tr>
      <w:tr w:rsidR="00AC4DCB" w:rsidTr="7FED9068" w14:paraId="3D405A80" w14:textId="77777777">
        <w:trPr>
          <w:trHeight w:val="265"/>
        </w:trPr>
        <w:tc>
          <w:tcPr>
            <w:tcW w:w="884" w:type="dxa"/>
            <w:tcMar/>
          </w:tcPr>
          <w:p w:rsidR="00AC4DCB" w:rsidP="00713F6A" w:rsidRDefault="00AC4DCB" w14:paraId="05661925" w14:textId="77777777">
            <w:pPr>
              <w:ind w:left="0"/>
            </w:pPr>
          </w:p>
        </w:tc>
        <w:tc>
          <w:tcPr>
            <w:tcW w:w="8594" w:type="dxa"/>
            <w:tcMar/>
          </w:tcPr>
          <w:p w:rsidR="00AC4DCB" w:rsidP="00713F6A" w:rsidRDefault="00C7696F" w14:paraId="5055E4E9" w14:textId="77777777">
            <w:pPr>
              <w:ind w:left="0"/>
              <w:rPr>
                <w:rFonts w:eastAsiaTheme="minorHAnsi"/>
                <w:lang w:eastAsia="en-US"/>
              </w:rPr>
            </w:pPr>
            <w:r>
              <w:rPr>
                <w:rFonts w:eastAsiaTheme="minorHAnsi"/>
                <w:lang w:eastAsia="en-US"/>
              </w:rPr>
              <w:t xml:space="preserve">SP congratulated JPD on revitalising the Environment Champion network. </w:t>
            </w:r>
          </w:p>
          <w:p w:rsidR="00C7696F" w:rsidP="00713F6A" w:rsidRDefault="00C7696F" w14:paraId="38DF4156" w14:textId="7D8E1F5B">
            <w:pPr>
              <w:ind w:left="0"/>
              <w:rPr>
                <w:rFonts w:eastAsiaTheme="minorHAnsi"/>
                <w:lang w:eastAsia="en-US"/>
              </w:rPr>
            </w:pPr>
          </w:p>
        </w:tc>
        <w:tc>
          <w:tcPr>
            <w:tcW w:w="913" w:type="dxa"/>
            <w:tcMar/>
          </w:tcPr>
          <w:p w:rsidR="00AC4DCB" w:rsidP="0035563D" w:rsidRDefault="00AC4DCB" w14:paraId="67DA501D" w14:textId="77777777">
            <w:pPr>
              <w:ind w:left="0"/>
              <w:jc w:val="center"/>
              <w:rPr>
                <w:b/>
                <w:bCs w:val="0"/>
              </w:rPr>
            </w:pPr>
          </w:p>
        </w:tc>
      </w:tr>
      <w:tr w:rsidR="00491057" w:rsidTr="7FED9068" w14:paraId="2FB0BB5C" w14:textId="77777777">
        <w:trPr>
          <w:trHeight w:val="265"/>
        </w:trPr>
        <w:tc>
          <w:tcPr>
            <w:tcW w:w="884" w:type="dxa"/>
            <w:tcMar/>
          </w:tcPr>
          <w:p w:rsidR="00491057" w:rsidP="00713F6A" w:rsidRDefault="00597E7E" w14:paraId="2B5F5C61" w14:textId="14B08B7A">
            <w:pPr>
              <w:ind w:left="0"/>
            </w:pPr>
            <w:r>
              <w:t>12.0</w:t>
            </w:r>
          </w:p>
        </w:tc>
        <w:tc>
          <w:tcPr>
            <w:tcW w:w="8594" w:type="dxa"/>
            <w:tcMar/>
          </w:tcPr>
          <w:p w:rsidR="00491057" w:rsidP="00713F6A" w:rsidRDefault="00C7696F" w14:paraId="4C0C6573" w14:textId="46D1E14C">
            <w:pPr>
              <w:ind w:left="0"/>
              <w:rPr>
                <w:rFonts w:eastAsiaTheme="minorHAnsi"/>
                <w:b/>
                <w:bCs w:val="0"/>
                <w:lang w:eastAsia="en-US"/>
              </w:rPr>
            </w:pPr>
            <w:r>
              <w:rPr>
                <w:rFonts w:eastAsiaTheme="minorHAnsi"/>
                <w:b/>
                <w:bCs w:val="0"/>
                <w:lang w:eastAsia="en-US"/>
              </w:rPr>
              <w:t xml:space="preserve">My Greenspace Movement </w:t>
            </w:r>
          </w:p>
          <w:p w:rsidRPr="00491057" w:rsidR="00491057" w:rsidP="00713F6A" w:rsidRDefault="00491057" w14:paraId="0467CF3B" w14:textId="266356F9">
            <w:pPr>
              <w:ind w:left="0"/>
              <w:rPr>
                <w:rFonts w:eastAsiaTheme="minorHAnsi"/>
                <w:b/>
                <w:bCs w:val="0"/>
                <w:lang w:eastAsia="en-US"/>
              </w:rPr>
            </w:pPr>
          </w:p>
        </w:tc>
        <w:tc>
          <w:tcPr>
            <w:tcW w:w="913" w:type="dxa"/>
            <w:tcMar/>
          </w:tcPr>
          <w:p w:rsidR="00491057" w:rsidP="0035563D" w:rsidRDefault="00491057" w14:paraId="1D85C3AE" w14:textId="77777777">
            <w:pPr>
              <w:ind w:left="0"/>
              <w:jc w:val="center"/>
              <w:rPr>
                <w:b/>
                <w:bCs w:val="0"/>
              </w:rPr>
            </w:pPr>
          </w:p>
        </w:tc>
      </w:tr>
      <w:tr w:rsidR="00491057" w:rsidTr="7FED9068" w14:paraId="18D08491" w14:textId="77777777">
        <w:trPr>
          <w:trHeight w:val="265"/>
        </w:trPr>
        <w:tc>
          <w:tcPr>
            <w:tcW w:w="884" w:type="dxa"/>
            <w:tcMar/>
          </w:tcPr>
          <w:p w:rsidR="00491057" w:rsidP="00713F6A" w:rsidRDefault="00491057" w14:paraId="080C10BA" w14:textId="77777777">
            <w:pPr>
              <w:ind w:left="0"/>
            </w:pPr>
          </w:p>
        </w:tc>
        <w:tc>
          <w:tcPr>
            <w:tcW w:w="8594" w:type="dxa"/>
            <w:tcMar/>
          </w:tcPr>
          <w:p w:rsidR="00491057" w:rsidP="00713F6A" w:rsidRDefault="00C7696F" w14:paraId="2B0496BE" w14:textId="0816B436">
            <w:pPr>
              <w:ind w:left="0"/>
              <w:rPr>
                <w:rFonts w:eastAsiaTheme="minorHAnsi"/>
                <w:lang w:eastAsia="en-US"/>
              </w:rPr>
            </w:pPr>
            <w:r>
              <w:rPr>
                <w:rFonts w:eastAsiaTheme="minorHAnsi"/>
                <w:lang w:eastAsia="en-US"/>
              </w:rPr>
              <w:t xml:space="preserve">SP provided new group members with information on the My Greenspace App and shared the homepage with the group. Group members were encouraged to sign up to My Greenspace. </w:t>
            </w:r>
          </w:p>
          <w:p w:rsidRPr="00491057" w:rsidR="00C7696F" w:rsidP="00713F6A" w:rsidRDefault="00C7696F" w14:paraId="51EA64EB" w14:textId="342FDB80">
            <w:pPr>
              <w:ind w:left="0"/>
              <w:rPr>
                <w:rFonts w:eastAsiaTheme="minorHAnsi"/>
                <w:lang w:eastAsia="en-US"/>
              </w:rPr>
            </w:pPr>
          </w:p>
        </w:tc>
        <w:tc>
          <w:tcPr>
            <w:tcW w:w="913" w:type="dxa"/>
            <w:tcMar/>
          </w:tcPr>
          <w:p w:rsidR="00491057" w:rsidP="0035563D" w:rsidRDefault="00491057" w14:paraId="282E71CD" w14:textId="77777777">
            <w:pPr>
              <w:ind w:left="0"/>
              <w:jc w:val="center"/>
              <w:rPr>
                <w:b/>
                <w:bCs w:val="0"/>
              </w:rPr>
            </w:pPr>
          </w:p>
        </w:tc>
      </w:tr>
      <w:tr w:rsidR="00C7696F" w:rsidTr="7FED9068" w14:paraId="0436DB08" w14:textId="77777777">
        <w:trPr>
          <w:trHeight w:val="265"/>
        </w:trPr>
        <w:tc>
          <w:tcPr>
            <w:tcW w:w="884" w:type="dxa"/>
            <w:tcMar/>
          </w:tcPr>
          <w:p w:rsidR="00C7696F" w:rsidP="00713F6A" w:rsidRDefault="00C7696F" w14:paraId="2CF47E73" w14:textId="77777777">
            <w:pPr>
              <w:ind w:left="0"/>
            </w:pPr>
          </w:p>
        </w:tc>
        <w:tc>
          <w:tcPr>
            <w:tcW w:w="8594" w:type="dxa"/>
            <w:tcMar/>
          </w:tcPr>
          <w:p w:rsidR="00C7696F" w:rsidP="00713F6A" w:rsidRDefault="00C7696F" w14:paraId="41896B55" w14:textId="1B77C7EF">
            <w:pPr>
              <w:ind w:left="0"/>
              <w:rPr>
                <w:rFonts w:eastAsiaTheme="minorHAnsi"/>
                <w:lang w:eastAsia="en-US"/>
              </w:rPr>
            </w:pPr>
            <w:r>
              <w:rPr>
                <w:rFonts w:eastAsiaTheme="minorHAnsi"/>
                <w:lang w:eastAsia="en-US"/>
              </w:rPr>
              <w:t xml:space="preserve">“Switch off” is the campaign of the month, SH has been working on communications encouraging the university community to conserve energy where possible and encourage behaviour change. SH has worked with Marketing and Communications to  broadcast the campaign on online services, the Greenspace app, screens across campus, online newsletter and other sources. </w:t>
            </w:r>
          </w:p>
          <w:p w:rsidR="00C7696F" w:rsidP="00713F6A" w:rsidRDefault="00C7696F" w14:paraId="3AA3C391" w14:textId="2F1130C9">
            <w:pPr>
              <w:ind w:left="0"/>
              <w:rPr>
                <w:rFonts w:eastAsiaTheme="minorHAnsi"/>
                <w:lang w:eastAsia="en-US"/>
              </w:rPr>
            </w:pPr>
          </w:p>
        </w:tc>
        <w:tc>
          <w:tcPr>
            <w:tcW w:w="913" w:type="dxa"/>
            <w:tcMar/>
          </w:tcPr>
          <w:p w:rsidR="00C7696F" w:rsidP="0035563D" w:rsidRDefault="00C7696F" w14:paraId="37925796" w14:textId="77777777">
            <w:pPr>
              <w:ind w:left="0"/>
              <w:jc w:val="center"/>
              <w:rPr>
                <w:b/>
                <w:bCs w:val="0"/>
              </w:rPr>
            </w:pPr>
          </w:p>
        </w:tc>
      </w:tr>
      <w:tr w:rsidR="00C7696F" w:rsidTr="7FED9068" w14:paraId="26FF9A16" w14:textId="77777777">
        <w:trPr>
          <w:trHeight w:val="265"/>
        </w:trPr>
        <w:tc>
          <w:tcPr>
            <w:tcW w:w="884" w:type="dxa"/>
            <w:tcMar/>
          </w:tcPr>
          <w:p w:rsidR="00C7696F" w:rsidP="00713F6A" w:rsidRDefault="00C7696F" w14:paraId="3010045D" w14:textId="77777777">
            <w:pPr>
              <w:ind w:left="0"/>
            </w:pPr>
          </w:p>
        </w:tc>
        <w:tc>
          <w:tcPr>
            <w:tcW w:w="8594" w:type="dxa"/>
            <w:tcMar/>
          </w:tcPr>
          <w:p w:rsidR="00C7696F" w:rsidP="00713F6A" w:rsidRDefault="00C7696F" w14:paraId="759B9ADF" w14:textId="77777777">
            <w:pPr>
              <w:ind w:left="0"/>
              <w:rPr>
                <w:rFonts w:eastAsiaTheme="minorHAnsi"/>
                <w:lang w:eastAsia="en-US"/>
              </w:rPr>
            </w:pPr>
            <w:r>
              <w:rPr>
                <w:rFonts w:eastAsiaTheme="minorHAnsi"/>
                <w:lang w:eastAsia="en-US"/>
              </w:rPr>
              <w:t xml:space="preserve">It was noted that considerations need to be made to make the app more accessible </w:t>
            </w:r>
            <w:r w:rsidR="00EE58B5">
              <w:rPr>
                <w:rFonts w:eastAsiaTheme="minorHAnsi"/>
                <w:lang w:eastAsia="en-US"/>
              </w:rPr>
              <w:t xml:space="preserve">for students to log their weekly data. This will be raised in the quarterly meeting with the app developers, taking place later in the month. </w:t>
            </w:r>
          </w:p>
          <w:p w:rsidR="00EE58B5" w:rsidP="00713F6A" w:rsidRDefault="00EE58B5" w14:paraId="7184324F" w14:textId="12F25460">
            <w:pPr>
              <w:ind w:left="0"/>
              <w:rPr>
                <w:rFonts w:eastAsiaTheme="minorHAnsi"/>
                <w:lang w:eastAsia="en-US"/>
              </w:rPr>
            </w:pPr>
          </w:p>
        </w:tc>
        <w:tc>
          <w:tcPr>
            <w:tcW w:w="913" w:type="dxa"/>
            <w:tcMar/>
          </w:tcPr>
          <w:p w:rsidR="00C7696F" w:rsidP="0035563D" w:rsidRDefault="00C7696F" w14:paraId="778AE852" w14:textId="77777777">
            <w:pPr>
              <w:ind w:left="0"/>
              <w:jc w:val="center"/>
              <w:rPr>
                <w:b/>
                <w:bCs w:val="0"/>
              </w:rPr>
            </w:pPr>
          </w:p>
        </w:tc>
      </w:tr>
      <w:tr w:rsidR="001409D2" w:rsidTr="7FED9068" w14:paraId="5A9CEC9E" w14:textId="77777777">
        <w:trPr>
          <w:trHeight w:val="265"/>
        </w:trPr>
        <w:tc>
          <w:tcPr>
            <w:tcW w:w="884" w:type="dxa"/>
            <w:tcMar/>
          </w:tcPr>
          <w:p w:rsidR="001409D2" w:rsidP="00713F6A" w:rsidRDefault="001409D2" w14:paraId="3A1D2C93" w14:textId="77777777">
            <w:pPr>
              <w:ind w:left="0"/>
            </w:pPr>
          </w:p>
        </w:tc>
        <w:tc>
          <w:tcPr>
            <w:tcW w:w="8594" w:type="dxa"/>
            <w:tcMar/>
          </w:tcPr>
          <w:p w:rsidR="001409D2" w:rsidP="00713F6A" w:rsidRDefault="001409D2" w14:paraId="4F153DAD" w14:textId="77777777">
            <w:pPr>
              <w:ind w:left="0"/>
              <w:rPr>
                <w:rFonts w:eastAsiaTheme="minorHAnsi"/>
                <w:lang w:eastAsia="en-US"/>
              </w:rPr>
            </w:pPr>
            <w:r>
              <w:rPr>
                <w:rFonts w:eastAsiaTheme="minorHAnsi"/>
                <w:lang w:eastAsia="en-US"/>
              </w:rPr>
              <w:t xml:space="preserve">The annual Greenspace Festival took place over the summer at Collingwood College. It has been agreed that the Victor of the Varsity competition will get the opportunity to host the Greenspace Festival the following year. Grey College will host the 2023 festival, dates are to be confirmed. </w:t>
            </w:r>
          </w:p>
          <w:p w:rsidR="001409D2" w:rsidP="00713F6A" w:rsidRDefault="001409D2" w14:paraId="0C43DFF1" w14:textId="7189D09E">
            <w:pPr>
              <w:ind w:left="0"/>
              <w:rPr>
                <w:rFonts w:eastAsiaTheme="minorHAnsi"/>
                <w:lang w:eastAsia="en-US"/>
              </w:rPr>
            </w:pPr>
          </w:p>
        </w:tc>
        <w:tc>
          <w:tcPr>
            <w:tcW w:w="913" w:type="dxa"/>
            <w:tcMar/>
          </w:tcPr>
          <w:p w:rsidR="001409D2" w:rsidP="0035563D" w:rsidRDefault="001409D2" w14:paraId="22F2E08B" w14:textId="77777777">
            <w:pPr>
              <w:ind w:left="0"/>
              <w:jc w:val="center"/>
              <w:rPr>
                <w:b/>
                <w:bCs w:val="0"/>
              </w:rPr>
            </w:pPr>
          </w:p>
        </w:tc>
      </w:tr>
      <w:tr w:rsidR="001409D2" w:rsidTr="7FED9068" w14:paraId="35484660" w14:textId="77777777">
        <w:trPr>
          <w:trHeight w:val="265"/>
        </w:trPr>
        <w:tc>
          <w:tcPr>
            <w:tcW w:w="884" w:type="dxa"/>
            <w:tcMar/>
          </w:tcPr>
          <w:p w:rsidR="001409D2" w:rsidP="00713F6A" w:rsidRDefault="001409D2" w14:paraId="4AFD608D" w14:textId="77777777">
            <w:pPr>
              <w:ind w:left="0"/>
            </w:pPr>
          </w:p>
        </w:tc>
        <w:tc>
          <w:tcPr>
            <w:tcW w:w="8594" w:type="dxa"/>
            <w:tcMar/>
          </w:tcPr>
          <w:p w:rsidR="001409D2" w:rsidP="00713F6A" w:rsidRDefault="001409D2" w14:paraId="7E26B73D" w14:textId="2759DEBE">
            <w:pPr>
              <w:ind w:left="0"/>
              <w:rPr>
                <w:rFonts w:eastAsiaTheme="minorHAnsi"/>
                <w:lang w:eastAsia="en-US"/>
              </w:rPr>
            </w:pPr>
            <w:r>
              <w:rPr>
                <w:rFonts w:eastAsiaTheme="minorHAnsi"/>
                <w:lang w:eastAsia="en-US"/>
              </w:rPr>
              <w:t xml:space="preserve">CVS gave an introduction to the Durham Climate Society to the group. This included information on the 3 pillars of inform, connect and impact. </w:t>
            </w:r>
            <w:r w:rsidR="00B43E39">
              <w:rPr>
                <w:rFonts w:eastAsiaTheme="minorHAnsi"/>
                <w:lang w:eastAsia="en-US"/>
              </w:rPr>
              <w:t xml:space="preserve">The society has run 4 events, each event has had 240 attendees. The society has over 200 student members. </w:t>
            </w:r>
            <w:r w:rsidR="00485C82">
              <w:rPr>
                <w:rFonts w:eastAsiaTheme="minorHAnsi"/>
                <w:lang w:eastAsia="en-US"/>
              </w:rPr>
              <w:t xml:space="preserve">There are more events planned for 2023 and details of these were shared with the group, ESSPG members were welcomed to join the group. </w:t>
            </w:r>
          </w:p>
          <w:p w:rsidR="00B43E39" w:rsidP="00713F6A" w:rsidRDefault="00B43E39" w14:paraId="756DE360" w14:textId="322CDCFD">
            <w:pPr>
              <w:ind w:left="0"/>
              <w:rPr>
                <w:rFonts w:eastAsiaTheme="minorHAnsi"/>
                <w:lang w:eastAsia="en-US"/>
              </w:rPr>
            </w:pPr>
          </w:p>
        </w:tc>
        <w:tc>
          <w:tcPr>
            <w:tcW w:w="913" w:type="dxa"/>
            <w:tcMar/>
          </w:tcPr>
          <w:p w:rsidR="001409D2" w:rsidP="0035563D" w:rsidRDefault="001409D2" w14:paraId="13B8D822" w14:textId="77777777">
            <w:pPr>
              <w:ind w:left="0"/>
              <w:jc w:val="center"/>
              <w:rPr>
                <w:b/>
                <w:bCs w:val="0"/>
              </w:rPr>
            </w:pPr>
          </w:p>
        </w:tc>
      </w:tr>
      <w:tr w:rsidR="001409D2" w:rsidTr="7FED9068" w14:paraId="313C05C0" w14:textId="77777777">
        <w:trPr>
          <w:trHeight w:val="265"/>
        </w:trPr>
        <w:tc>
          <w:tcPr>
            <w:tcW w:w="884" w:type="dxa"/>
            <w:tcMar/>
          </w:tcPr>
          <w:p w:rsidR="001409D2" w:rsidP="00713F6A" w:rsidRDefault="001409D2" w14:paraId="2F3DA605" w14:textId="77777777">
            <w:pPr>
              <w:ind w:left="0"/>
            </w:pPr>
          </w:p>
        </w:tc>
        <w:tc>
          <w:tcPr>
            <w:tcW w:w="8594" w:type="dxa"/>
            <w:tcMar/>
          </w:tcPr>
          <w:p w:rsidR="001409D2" w:rsidP="00713F6A" w:rsidRDefault="001409D2" w14:paraId="692ED3F0" w14:textId="77777777">
            <w:pPr>
              <w:ind w:left="0"/>
              <w:rPr>
                <w:rFonts w:eastAsiaTheme="minorHAnsi"/>
                <w:lang w:eastAsia="en-US"/>
              </w:rPr>
            </w:pPr>
            <w:r>
              <w:rPr>
                <w:rFonts w:eastAsiaTheme="minorHAnsi"/>
                <w:lang w:eastAsia="en-US"/>
              </w:rPr>
              <w:t xml:space="preserve">CVS is working on creating a statement for all JCR presidents to sign to set a target for net zero, along with guidelines on how this can be worked on and achieved. A draft is available on </w:t>
            </w:r>
            <w:hyperlink w:history="1" r:id="rId8">
              <w:r w:rsidRPr="00F43A00">
                <w:rPr>
                  <w:rStyle w:val="Hyperlink"/>
                  <w:rFonts w:eastAsiaTheme="minorHAnsi"/>
                  <w:lang w:eastAsia="en-US"/>
                </w:rPr>
                <w:t>www.durhamclimate.com</w:t>
              </w:r>
            </w:hyperlink>
            <w:r>
              <w:rPr>
                <w:rFonts w:eastAsiaTheme="minorHAnsi"/>
                <w:lang w:eastAsia="en-US"/>
              </w:rPr>
              <w:t xml:space="preserve"> and this is due to be redrafted in the new year. </w:t>
            </w:r>
          </w:p>
          <w:p w:rsidR="001409D2" w:rsidP="00713F6A" w:rsidRDefault="001409D2" w14:paraId="6B16E64E" w14:textId="3FCAFBE8">
            <w:pPr>
              <w:ind w:left="0"/>
              <w:rPr>
                <w:rFonts w:eastAsiaTheme="minorHAnsi"/>
                <w:lang w:eastAsia="en-US"/>
              </w:rPr>
            </w:pPr>
          </w:p>
        </w:tc>
        <w:tc>
          <w:tcPr>
            <w:tcW w:w="913" w:type="dxa"/>
            <w:tcMar/>
          </w:tcPr>
          <w:p w:rsidR="001409D2" w:rsidP="0035563D" w:rsidRDefault="001409D2" w14:paraId="688E2C07" w14:textId="77777777">
            <w:pPr>
              <w:ind w:left="0"/>
              <w:jc w:val="center"/>
              <w:rPr>
                <w:b/>
                <w:bCs w:val="0"/>
              </w:rPr>
            </w:pPr>
          </w:p>
        </w:tc>
      </w:tr>
      <w:tr w:rsidR="001409D2" w:rsidTr="7FED9068" w14:paraId="212609F4" w14:textId="77777777">
        <w:trPr>
          <w:trHeight w:val="265"/>
        </w:trPr>
        <w:tc>
          <w:tcPr>
            <w:tcW w:w="884" w:type="dxa"/>
            <w:tcMar/>
          </w:tcPr>
          <w:p w:rsidR="001409D2" w:rsidP="00713F6A" w:rsidRDefault="001409D2" w14:paraId="4A9DCC96" w14:textId="77777777">
            <w:pPr>
              <w:ind w:left="0"/>
            </w:pPr>
          </w:p>
        </w:tc>
        <w:tc>
          <w:tcPr>
            <w:tcW w:w="8594" w:type="dxa"/>
            <w:tcMar/>
          </w:tcPr>
          <w:p w:rsidR="001409D2" w:rsidP="00713F6A" w:rsidRDefault="001409D2" w14:paraId="2D264FAA" w14:textId="77777777">
            <w:pPr>
              <w:ind w:left="0"/>
              <w:rPr>
                <w:rFonts w:eastAsiaTheme="minorHAnsi"/>
                <w:lang w:eastAsia="en-US"/>
              </w:rPr>
            </w:pPr>
            <w:r>
              <w:rPr>
                <w:rFonts w:eastAsiaTheme="minorHAnsi"/>
                <w:lang w:eastAsia="en-US"/>
              </w:rPr>
              <w:t xml:space="preserve">SP to pick up student engagement opportunities with departments and consider essay competitions in the new year. </w:t>
            </w:r>
          </w:p>
          <w:p w:rsidR="001409D2" w:rsidP="00713F6A" w:rsidRDefault="001409D2" w14:paraId="22BE6731" w14:textId="580E06C3">
            <w:pPr>
              <w:ind w:left="0"/>
              <w:rPr>
                <w:rFonts w:eastAsiaTheme="minorHAnsi"/>
                <w:lang w:eastAsia="en-US"/>
              </w:rPr>
            </w:pPr>
          </w:p>
        </w:tc>
        <w:tc>
          <w:tcPr>
            <w:tcW w:w="913" w:type="dxa"/>
            <w:tcMar/>
          </w:tcPr>
          <w:p w:rsidR="001409D2" w:rsidP="001409D2" w:rsidRDefault="001409D2" w14:paraId="7D898E53" w14:textId="56F38A50">
            <w:pPr>
              <w:ind w:left="0"/>
              <w:rPr>
                <w:b/>
                <w:bCs w:val="0"/>
              </w:rPr>
            </w:pPr>
            <w:r>
              <w:rPr>
                <w:b/>
                <w:bCs w:val="0"/>
              </w:rPr>
              <w:t xml:space="preserve">SP </w:t>
            </w:r>
          </w:p>
        </w:tc>
      </w:tr>
      <w:tr w:rsidR="00712538" w:rsidTr="7FED9068" w14:paraId="70742C7C" w14:textId="77777777">
        <w:trPr>
          <w:trHeight w:val="265"/>
        </w:trPr>
        <w:tc>
          <w:tcPr>
            <w:tcW w:w="884" w:type="dxa"/>
            <w:tcMar/>
          </w:tcPr>
          <w:p w:rsidR="00712538" w:rsidP="00713F6A" w:rsidRDefault="00712538" w14:paraId="67998F93" w14:textId="77777777">
            <w:pPr>
              <w:ind w:left="0"/>
            </w:pPr>
          </w:p>
        </w:tc>
        <w:tc>
          <w:tcPr>
            <w:tcW w:w="8594" w:type="dxa"/>
            <w:tcMar/>
          </w:tcPr>
          <w:p w:rsidR="00712538" w:rsidP="00713F6A" w:rsidRDefault="00712538" w14:paraId="23788557" w14:textId="77777777">
            <w:pPr>
              <w:ind w:left="0"/>
              <w:rPr>
                <w:rFonts w:eastAsiaTheme="minorHAnsi"/>
                <w:lang w:eastAsia="en-US"/>
              </w:rPr>
            </w:pPr>
            <w:r>
              <w:rPr>
                <w:rFonts w:eastAsiaTheme="minorHAnsi"/>
                <w:lang w:eastAsia="en-US"/>
              </w:rPr>
              <w:t xml:space="preserve">A short online course on the Greenspace Movement is being developed which will provide information on Greenspace and how to get involved. There would be an opportunity for open modules on sustainable development to be included in the online course. SP to work with departments and DCAD to create a generic course to include in the module. </w:t>
            </w:r>
          </w:p>
          <w:p w:rsidR="001F3D78" w:rsidP="00713F6A" w:rsidRDefault="001F3D78" w14:paraId="0925D67E" w14:textId="7477655D">
            <w:pPr>
              <w:ind w:left="0"/>
              <w:rPr>
                <w:rFonts w:eastAsiaTheme="minorHAnsi"/>
                <w:lang w:eastAsia="en-US"/>
              </w:rPr>
            </w:pPr>
          </w:p>
        </w:tc>
        <w:tc>
          <w:tcPr>
            <w:tcW w:w="913" w:type="dxa"/>
            <w:tcMar/>
          </w:tcPr>
          <w:p w:rsidR="00712538" w:rsidP="001409D2" w:rsidRDefault="00712538" w14:paraId="7733BDDA" w14:textId="77777777">
            <w:pPr>
              <w:ind w:left="0"/>
              <w:rPr>
                <w:b/>
                <w:bCs w:val="0"/>
              </w:rPr>
            </w:pPr>
          </w:p>
          <w:p w:rsidR="00712538" w:rsidP="001409D2" w:rsidRDefault="00712538" w14:paraId="0DE1CE87" w14:textId="77777777">
            <w:pPr>
              <w:ind w:left="0"/>
              <w:rPr>
                <w:b/>
                <w:bCs w:val="0"/>
              </w:rPr>
            </w:pPr>
          </w:p>
          <w:p w:rsidR="00712538" w:rsidP="001409D2" w:rsidRDefault="00712538" w14:paraId="28CE7CD7" w14:textId="77777777">
            <w:pPr>
              <w:ind w:left="0"/>
              <w:rPr>
                <w:b/>
                <w:bCs w:val="0"/>
              </w:rPr>
            </w:pPr>
          </w:p>
          <w:p w:rsidR="00712538" w:rsidP="001409D2" w:rsidRDefault="00712538" w14:paraId="0BA267C8" w14:textId="6518D954">
            <w:pPr>
              <w:ind w:left="0"/>
              <w:rPr>
                <w:b/>
                <w:bCs w:val="0"/>
              </w:rPr>
            </w:pPr>
            <w:r>
              <w:rPr>
                <w:b/>
                <w:bCs w:val="0"/>
              </w:rPr>
              <w:t xml:space="preserve">SP </w:t>
            </w:r>
          </w:p>
        </w:tc>
      </w:tr>
    </w:tbl>
    <w:p w:rsidR="001F3D78" w:rsidRDefault="001F3D78" w14:paraId="58AFDA9B" w14:textId="77777777">
      <w:r>
        <w:br w:type="page"/>
      </w:r>
    </w:p>
    <w:tbl>
      <w:tblPr>
        <w:tblStyle w:val="TableGrid"/>
        <w:tblpPr w:leftFromText="180" w:rightFromText="180" w:vertAnchor="text" w:horzAnchor="margin" w:tblpY="115"/>
        <w:tblW w:w="0" w:type="auto"/>
        <w:tblLook w:val="04A0" w:firstRow="1" w:lastRow="0" w:firstColumn="1" w:lastColumn="0" w:noHBand="0" w:noVBand="1"/>
      </w:tblPr>
      <w:tblGrid>
        <w:gridCol w:w="884"/>
        <w:gridCol w:w="8594"/>
        <w:gridCol w:w="913"/>
      </w:tblGrid>
      <w:tr w:rsidR="00935714" w:rsidTr="7FED9068" w14:paraId="6B583B62" w14:textId="77777777">
        <w:trPr>
          <w:trHeight w:val="265"/>
        </w:trPr>
        <w:tc>
          <w:tcPr>
            <w:tcW w:w="884" w:type="dxa"/>
            <w:tcMar/>
          </w:tcPr>
          <w:p w:rsidR="00935714" w:rsidP="00713F6A" w:rsidRDefault="00597E7E" w14:paraId="41B4942F" w14:textId="5D94516D">
            <w:pPr>
              <w:ind w:left="0"/>
            </w:pPr>
            <w:r>
              <w:lastRenderedPageBreak/>
              <w:t>13.0</w:t>
            </w:r>
          </w:p>
        </w:tc>
        <w:tc>
          <w:tcPr>
            <w:tcW w:w="8594" w:type="dxa"/>
            <w:tcMar/>
          </w:tcPr>
          <w:p w:rsidR="00935714" w:rsidP="00713F6A" w:rsidRDefault="001F3D78" w14:paraId="0BC54A74" w14:textId="3CA10B6A">
            <w:pPr>
              <w:ind w:left="0"/>
              <w:rPr>
                <w:rFonts w:eastAsiaTheme="minorHAnsi"/>
                <w:b/>
                <w:bCs w:val="0"/>
                <w:lang w:eastAsia="en-US"/>
              </w:rPr>
            </w:pPr>
            <w:r>
              <w:rPr>
                <w:rFonts w:eastAsiaTheme="minorHAnsi"/>
                <w:b/>
                <w:bCs w:val="0"/>
                <w:lang w:eastAsia="en-US"/>
              </w:rPr>
              <w:t xml:space="preserve">Short Verbal Updates </w:t>
            </w:r>
          </w:p>
          <w:p w:rsidRPr="00935714" w:rsidR="00935714" w:rsidP="00713F6A" w:rsidRDefault="00935714" w14:paraId="47A5ADDC" w14:textId="1E3FAC64">
            <w:pPr>
              <w:ind w:left="0"/>
              <w:rPr>
                <w:rFonts w:eastAsiaTheme="minorHAnsi"/>
                <w:b/>
                <w:bCs w:val="0"/>
                <w:lang w:eastAsia="en-US"/>
              </w:rPr>
            </w:pPr>
          </w:p>
        </w:tc>
        <w:tc>
          <w:tcPr>
            <w:tcW w:w="913" w:type="dxa"/>
            <w:tcMar/>
          </w:tcPr>
          <w:p w:rsidR="00935714" w:rsidP="0035563D" w:rsidRDefault="00935714" w14:paraId="3A0BA225" w14:textId="77777777">
            <w:pPr>
              <w:ind w:left="0"/>
              <w:jc w:val="center"/>
              <w:rPr>
                <w:b/>
                <w:bCs w:val="0"/>
              </w:rPr>
            </w:pPr>
          </w:p>
        </w:tc>
      </w:tr>
      <w:tr w:rsidR="00935714" w:rsidTr="7FED9068" w14:paraId="7AAC9CDA" w14:textId="77777777">
        <w:trPr>
          <w:trHeight w:val="265"/>
        </w:trPr>
        <w:tc>
          <w:tcPr>
            <w:tcW w:w="884" w:type="dxa"/>
            <w:tcMar/>
          </w:tcPr>
          <w:p w:rsidR="00935714" w:rsidP="00713F6A" w:rsidRDefault="00597E7E" w14:paraId="58A509CC" w14:textId="54C46231">
            <w:pPr>
              <w:ind w:left="0"/>
            </w:pPr>
            <w:r>
              <w:t>13.1</w:t>
            </w:r>
          </w:p>
        </w:tc>
        <w:tc>
          <w:tcPr>
            <w:tcW w:w="8594" w:type="dxa"/>
            <w:tcMar/>
          </w:tcPr>
          <w:p w:rsidRPr="001F3D78" w:rsidR="00935714" w:rsidP="00713F6A" w:rsidRDefault="001F3D78" w14:paraId="6D7331F5" w14:textId="442CE565">
            <w:pPr>
              <w:ind w:left="0"/>
              <w:rPr>
                <w:rFonts w:eastAsiaTheme="minorHAnsi"/>
                <w:b/>
                <w:bCs w:val="0"/>
                <w:lang w:eastAsia="en-US"/>
              </w:rPr>
            </w:pPr>
            <w:r>
              <w:rPr>
                <w:rFonts w:eastAsiaTheme="minorHAnsi"/>
                <w:b/>
                <w:bCs w:val="0"/>
                <w:lang w:eastAsia="en-US"/>
              </w:rPr>
              <w:t xml:space="preserve">Integrated Sustainable Travel Plan </w:t>
            </w:r>
          </w:p>
          <w:p w:rsidRPr="00935714" w:rsidR="001F3D78" w:rsidP="00713F6A" w:rsidRDefault="001F3D78" w14:paraId="4E75AF73" w14:textId="093FBE46">
            <w:pPr>
              <w:ind w:left="0"/>
              <w:rPr>
                <w:rFonts w:eastAsiaTheme="minorHAnsi"/>
                <w:lang w:eastAsia="en-US"/>
              </w:rPr>
            </w:pPr>
          </w:p>
        </w:tc>
        <w:tc>
          <w:tcPr>
            <w:tcW w:w="913" w:type="dxa"/>
            <w:tcMar/>
          </w:tcPr>
          <w:p w:rsidR="00935714" w:rsidP="0035563D" w:rsidRDefault="00935714" w14:paraId="13D8AE8A" w14:textId="77777777">
            <w:pPr>
              <w:ind w:left="0"/>
              <w:jc w:val="center"/>
              <w:rPr>
                <w:b/>
                <w:bCs w:val="0"/>
              </w:rPr>
            </w:pPr>
          </w:p>
        </w:tc>
      </w:tr>
      <w:tr w:rsidR="00935714" w:rsidTr="7FED9068" w14:paraId="53C4AD7E" w14:textId="77777777">
        <w:trPr>
          <w:trHeight w:val="265"/>
        </w:trPr>
        <w:tc>
          <w:tcPr>
            <w:tcW w:w="884" w:type="dxa"/>
            <w:tcMar/>
          </w:tcPr>
          <w:p w:rsidR="00935714" w:rsidP="00713F6A" w:rsidRDefault="00935714" w14:paraId="6BD7A2D4" w14:textId="77777777">
            <w:pPr>
              <w:ind w:left="0"/>
            </w:pPr>
          </w:p>
        </w:tc>
        <w:tc>
          <w:tcPr>
            <w:tcW w:w="8594" w:type="dxa"/>
            <w:tcMar/>
          </w:tcPr>
          <w:p w:rsidR="00935714" w:rsidP="00713F6A" w:rsidRDefault="001F3D78" w14:paraId="00BE65D4" w14:textId="77777777">
            <w:pPr>
              <w:ind w:left="0"/>
              <w:rPr>
                <w:rFonts w:eastAsiaTheme="minorHAnsi"/>
                <w:lang w:eastAsia="en-US"/>
              </w:rPr>
            </w:pPr>
            <w:r>
              <w:rPr>
                <w:rFonts w:eastAsiaTheme="minorHAnsi"/>
                <w:lang w:eastAsia="en-US"/>
              </w:rPr>
              <w:t xml:space="preserve">YF shared details of the 2022 Travel Survey results. There were 449 responses altogether. The travel plan was last updated in 2019 and requires an update to include details of the hybrid working model. </w:t>
            </w:r>
          </w:p>
          <w:p w:rsidR="001F3D78" w:rsidP="00713F6A" w:rsidRDefault="001F3D78" w14:paraId="4A8E83DE" w14:textId="3A7DA20B">
            <w:pPr>
              <w:ind w:left="0"/>
              <w:rPr>
                <w:rFonts w:eastAsiaTheme="minorHAnsi"/>
                <w:lang w:eastAsia="en-US"/>
              </w:rPr>
            </w:pPr>
          </w:p>
        </w:tc>
        <w:tc>
          <w:tcPr>
            <w:tcW w:w="913" w:type="dxa"/>
            <w:tcMar/>
          </w:tcPr>
          <w:p w:rsidR="00935714" w:rsidP="0035563D" w:rsidRDefault="00935714" w14:paraId="5865C85E" w14:textId="05F17B9B">
            <w:pPr>
              <w:ind w:left="0"/>
              <w:jc w:val="center"/>
              <w:rPr>
                <w:b/>
                <w:bCs w:val="0"/>
              </w:rPr>
            </w:pPr>
          </w:p>
        </w:tc>
      </w:tr>
      <w:tr w:rsidR="00935714" w:rsidTr="7FED9068" w14:paraId="43D55F4B" w14:textId="77777777">
        <w:trPr>
          <w:trHeight w:val="265"/>
        </w:trPr>
        <w:tc>
          <w:tcPr>
            <w:tcW w:w="884" w:type="dxa"/>
            <w:tcMar/>
          </w:tcPr>
          <w:p w:rsidR="00935714" w:rsidP="00713F6A" w:rsidRDefault="00935714" w14:paraId="7E105523" w14:textId="77777777">
            <w:pPr>
              <w:ind w:left="0"/>
            </w:pPr>
          </w:p>
        </w:tc>
        <w:tc>
          <w:tcPr>
            <w:tcW w:w="8594" w:type="dxa"/>
            <w:tcMar/>
          </w:tcPr>
          <w:p w:rsidR="00935714" w:rsidP="00713F6A" w:rsidRDefault="001F3D78" w14:paraId="5B3D5591" w14:textId="6271AF95">
            <w:pPr>
              <w:ind w:left="0"/>
              <w:rPr>
                <w:rFonts w:eastAsiaTheme="minorHAnsi"/>
                <w:lang w:eastAsia="en-US"/>
              </w:rPr>
            </w:pPr>
            <w:r>
              <w:rPr>
                <w:rFonts w:eastAsiaTheme="minorHAnsi"/>
                <w:lang w:eastAsia="en-US"/>
              </w:rPr>
              <w:t xml:space="preserve">There has been an increase in cycling across the university. With not so many people working onsite, figures for walking have decreased and the actual percentage of staff driving on their own was 34.58%, lower than the target of 49%. </w:t>
            </w:r>
          </w:p>
          <w:p w:rsidR="001F3D78" w:rsidP="00713F6A" w:rsidRDefault="001F3D78" w14:paraId="539F2ADB" w14:textId="0DE9BE7C">
            <w:pPr>
              <w:ind w:left="0"/>
              <w:rPr>
                <w:rFonts w:eastAsiaTheme="minorHAnsi"/>
                <w:lang w:eastAsia="en-US"/>
              </w:rPr>
            </w:pPr>
          </w:p>
        </w:tc>
        <w:tc>
          <w:tcPr>
            <w:tcW w:w="913" w:type="dxa"/>
            <w:tcMar/>
          </w:tcPr>
          <w:p w:rsidR="00935714" w:rsidP="0035563D" w:rsidRDefault="00935714" w14:paraId="1C3BF93D" w14:textId="2F44F9B2">
            <w:pPr>
              <w:ind w:left="0"/>
              <w:jc w:val="center"/>
              <w:rPr>
                <w:b/>
                <w:bCs w:val="0"/>
              </w:rPr>
            </w:pPr>
          </w:p>
        </w:tc>
      </w:tr>
      <w:tr w:rsidR="00935714" w:rsidTr="7FED9068" w14:paraId="60B9FA2D" w14:textId="77777777">
        <w:trPr>
          <w:trHeight w:val="265"/>
        </w:trPr>
        <w:tc>
          <w:tcPr>
            <w:tcW w:w="884" w:type="dxa"/>
            <w:tcMar/>
          </w:tcPr>
          <w:p w:rsidR="00935714" w:rsidP="00713F6A" w:rsidRDefault="00935714" w14:paraId="7BF6966F" w14:textId="77777777">
            <w:pPr>
              <w:ind w:left="0"/>
            </w:pPr>
          </w:p>
        </w:tc>
        <w:tc>
          <w:tcPr>
            <w:tcW w:w="8594" w:type="dxa"/>
            <w:tcMar/>
          </w:tcPr>
          <w:p w:rsidR="00935714" w:rsidP="00713F6A" w:rsidRDefault="001F3D78" w14:paraId="3DF6203A" w14:textId="74B87C9E">
            <w:pPr>
              <w:ind w:left="0"/>
              <w:rPr>
                <w:rFonts w:eastAsiaTheme="minorHAnsi"/>
                <w:lang w:eastAsia="en-US"/>
              </w:rPr>
            </w:pPr>
            <w:r>
              <w:rPr>
                <w:rFonts w:eastAsiaTheme="minorHAnsi"/>
                <w:lang w:eastAsia="en-US"/>
              </w:rPr>
              <w:t xml:space="preserve">There is a higher percentage of students walking, according to the results. </w:t>
            </w:r>
            <w:r w:rsidR="0008699F">
              <w:rPr>
                <w:rFonts w:eastAsiaTheme="minorHAnsi"/>
                <w:lang w:eastAsia="en-US"/>
              </w:rPr>
              <w:t xml:space="preserve">Number of cyclists has decreased and will be investigated as to why. </w:t>
            </w:r>
          </w:p>
        </w:tc>
        <w:tc>
          <w:tcPr>
            <w:tcW w:w="913" w:type="dxa"/>
            <w:tcMar/>
          </w:tcPr>
          <w:p w:rsidR="00935714" w:rsidP="0035563D" w:rsidRDefault="00935714" w14:paraId="21DDB5AB" w14:textId="77777777">
            <w:pPr>
              <w:ind w:left="0"/>
              <w:jc w:val="center"/>
              <w:rPr>
                <w:b/>
                <w:bCs w:val="0"/>
              </w:rPr>
            </w:pPr>
          </w:p>
          <w:p w:rsidR="00FD0570" w:rsidP="0035563D" w:rsidRDefault="00FD0570" w14:paraId="7DCD4CEF" w14:textId="77777777">
            <w:pPr>
              <w:ind w:left="0"/>
              <w:jc w:val="center"/>
              <w:rPr>
                <w:b/>
                <w:bCs w:val="0"/>
              </w:rPr>
            </w:pPr>
          </w:p>
          <w:p w:rsidR="00FD0570" w:rsidP="0008699F" w:rsidRDefault="00FD0570" w14:paraId="263F2D4F" w14:textId="0D417798">
            <w:pPr>
              <w:ind w:left="0"/>
              <w:rPr>
                <w:b/>
                <w:bCs w:val="0"/>
              </w:rPr>
            </w:pPr>
          </w:p>
        </w:tc>
      </w:tr>
      <w:tr w:rsidR="00935714" w:rsidTr="7FED9068" w14:paraId="6E7649D4" w14:textId="77777777">
        <w:trPr>
          <w:trHeight w:val="265"/>
        </w:trPr>
        <w:tc>
          <w:tcPr>
            <w:tcW w:w="884" w:type="dxa"/>
            <w:tcMar/>
          </w:tcPr>
          <w:p w:rsidR="00935714" w:rsidP="00713F6A" w:rsidRDefault="00935714" w14:paraId="1A4BD64D" w14:textId="77777777">
            <w:pPr>
              <w:ind w:left="0"/>
            </w:pPr>
          </w:p>
        </w:tc>
        <w:tc>
          <w:tcPr>
            <w:tcW w:w="8594" w:type="dxa"/>
            <w:tcMar/>
          </w:tcPr>
          <w:p w:rsidR="00935714" w:rsidP="00713F6A" w:rsidRDefault="0008699F" w14:paraId="63217313" w14:textId="77777777">
            <w:pPr>
              <w:ind w:left="0"/>
              <w:rPr>
                <w:rFonts w:eastAsiaTheme="minorHAnsi"/>
                <w:lang w:eastAsia="en-US"/>
              </w:rPr>
            </w:pPr>
            <w:r>
              <w:rPr>
                <w:rFonts w:eastAsiaTheme="minorHAnsi"/>
                <w:lang w:eastAsia="en-US"/>
              </w:rPr>
              <w:t xml:space="preserve">There is potential for a car sharing module to be included on the Greenspace app next year, encouraging staff and students to car share more by allowing students/staff to make arrangements with others who </w:t>
            </w:r>
            <w:r w:rsidR="00215A65">
              <w:rPr>
                <w:rFonts w:eastAsiaTheme="minorHAnsi"/>
                <w:lang w:eastAsia="en-US"/>
              </w:rPr>
              <w:t xml:space="preserve">live on their route. </w:t>
            </w:r>
          </w:p>
          <w:p w:rsidR="00215A65" w:rsidP="00713F6A" w:rsidRDefault="00215A65" w14:paraId="6A690E2E" w14:textId="1EDB6E41">
            <w:pPr>
              <w:ind w:left="0"/>
              <w:rPr>
                <w:rFonts w:eastAsiaTheme="minorHAnsi"/>
                <w:lang w:eastAsia="en-US"/>
              </w:rPr>
            </w:pPr>
          </w:p>
        </w:tc>
        <w:tc>
          <w:tcPr>
            <w:tcW w:w="913" w:type="dxa"/>
            <w:tcMar/>
          </w:tcPr>
          <w:p w:rsidR="00935714" w:rsidP="0035563D" w:rsidRDefault="00935714" w14:paraId="5B51DC1E" w14:textId="77777777">
            <w:pPr>
              <w:ind w:left="0"/>
              <w:jc w:val="center"/>
              <w:rPr>
                <w:b/>
                <w:bCs w:val="0"/>
              </w:rPr>
            </w:pPr>
          </w:p>
        </w:tc>
      </w:tr>
      <w:tr w:rsidR="005800E6" w:rsidTr="7FED9068" w14:paraId="339EFA38" w14:textId="77777777">
        <w:trPr>
          <w:trHeight w:val="265"/>
        </w:trPr>
        <w:tc>
          <w:tcPr>
            <w:tcW w:w="884" w:type="dxa"/>
            <w:tcMar/>
          </w:tcPr>
          <w:p w:rsidR="005800E6" w:rsidP="00713F6A" w:rsidRDefault="00597E7E" w14:paraId="37F269B3" w14:textId="02F0477E">
            <w:pPr>
              <w:ind w:left="0"/>
            </w:pPr>
            <w:r>
              <w:t>13.2</w:t>
            </w:r>
          </w:p>
        </w:tc>
        <w:tc>
          <w:tcPr>
            <w:tcW w:w="8594" w:type="dxa"/>
            <w:tcMar/>
          </w:tcPr>
          <w:p w:rsidR="005800E6" w:rsidP="00713F6A" w:rsidRDefault="00215A65" w14:paraId="3292D61E" w14:textId="04EE0D4B">
            <w:pPr>
              <w:ind w:left="0"/>
              <w:rPr>
                <w:rFonts w:eastAsiaTheme="minorHAnsi"/>
                <w:b/>
                <w:bCs w:val="0"/>
                <w:lang w:eastAsia="en-US"/>
              </w:rPr>
            </w:pPr>
            <w:r>
              <w:rPr>
                <w:rFonts w:eastAsiaTheme="minorHAnsi"/>
                <w:b/>
                <w:bCs w:val="0"/>
                <w:lang w:eastAsia="en-US"/>
              </w:rPr>
              <w:t xml:space="preserve">Carbon Management </w:t>
            </w:r>
          </w:p>
          <w:p w:rsidRPr="005800E6" w:rsidR="005800E6" w:rsidP="00713F6A" w:rsidRDefault="005800E6" w14:paraId="69CDC580" w14:textId="1235BCA6">
            <w:pPr>
              <w:ind w:left="0"/>
              <w:rPr>
                <w:rFonts w:eastAsiaTheme="minorHAnsi"/>
                <w:b/>
                <w:bCs w:val="0"/>
                <w:lang w:eastAsia="en-US"/>
              </w:rPr>
            </w:pPr>
          </w:p>
        </w:tc>
        <w:tc>
          <w:tcPr>
            <w:tcW w:w="913" w:type="dxa"/>
            <w:tcMar/>
          </w:tcPr>
          <w:p w:rsidR="005800E6" w:rsidP="0035563D" w:rsidRDefault="005800E6" w14:paraId="161EB8A9" w14:textId="77777777">
            <w:pPr>
              <w:ind w:left="0"/>
              <w:jc w:val="center"/>
              <w:rPr>
                <w:b/>
                <w:bCs w:val="0"/>
              </w:rPr>
            </w:pPr>
          </w:p>
        </w:tc>
      </w:tr>
      <w:tr w:rsidR="005800E6" w:rsidTr="7FED9068" w14:paraId="75224A0D" w14:textId="77777777">
        <w:trPr>
          <w:trHeight w:val="265"/>
        </w:trPr>
        <w:tc>
          <w:tcPr>
            <w:tcW w:w="884" w:type="dxa"/>
            <w:tcMar/>
          </w:tcPr>
          <w:p w:rsidR="005800E6" w:rsidP="00713F6A" w:rsidRDefault="005800E6" w14:paraId="2F669966" w14:textId="77777777">
            <w:pPr>
              <w:ind w:left="0"/>
            </w:pPr>
          </w:p>
        </w:tc>
        <w:tc>
          <w:tcPr>
            <w:tcW w:w="8594" w:type="dxa"/>
            <w:tcMar/>
          </w:tcPr>
          <w:p w:rsidR="005800E6" w:rsidP="00713F6A" w:rsidRDefault="00215A65" w14:paraId="49C4867B" w14:textId="77777777">
            <w:pPr>
              <w:ind w:left="0"/>
              <w:rPr>
                <w:rFonts w:eastAsiaTheme="minorHAnsi"/>
                <w:lang w:eastAsia="en-US"/>
              </w:rPr>
            </w:pPr>
            <w:r>
              <w:rPr>
                <w:rFonts w:eastAsiaTheme="minorHAnsi"/>
                <w:lang w:eastAsia="en-US"/>
              </w:rPr>
              <w:t xml:space="preserve">The Estates Decarbonisation group has now been established and is chaired by Ian Rooney, Director of Construction Services. Group meets on a monthly basis and feeds into the Carbon Management group, chaired by David Loudon, Director of Estates and Facilities. </w:t>
            </w:r>
          </w:p>
          <w:p w:rsidR="00215A65" w:rsidP="00713F6A" w:rsidRDefault="00215A65" w14:paraId="0E17A265" w14:textId="38FC7FED">
            <w:pPr>
              <w:ind w:left="0"/>
              <w:rPr>
                <w:rFonts w:eastAsiaTheme="minorHAnsi"/>
                <w:lang w:eastAsia="en-US"/>
              </w:rPr>
            </w:pPr>
          </w:p>
        </w:tc>
        <w:tc>
          <w:tcPr>
            <w:tcW w:w="913" w:type="dxa"/>
            <w:tcMar/>
          </w:tcPr>
          <w:p w:rsidR="005800E6" w:rsidP="0035563D" w:rsidRDefault="005800E6" w14:paraId="3BBDA2FB" w14:textId="77777777">
            <w:pPr>
              <w:ind w:left="0"/>
              <w:jc w:val="center"/>
              <w:rPr>
                <w:b/>
                <w:bCs w:val="0"/>
              </w:rPr>
            </w:pPr>
          </w:p>
        </w:tc>
      </w:tr>
      <w:tr w:rsidR="005800E6" w:rsidTr="7FED9068" w14:paraId="4C5F2CCA" w14:textId="77777777">
        <w:trPr>
          <w:trHeight w:val="265"/>
        </w:trPr>
        <w:tc>
          <w:tcPr>
            <w:tcW w:w="884" w:type="dxa"/>
            <w:tcMar/>
          </w:tcPr>
          <w:p w:rsidR="005800E6" w:rsidP="00713F6A" w:rsidRDefault="00597E7E" w14:paraId="0F1DE5EE" w14:textId="1EA01B3E">
            <w:pPr>
              <w:ind w:left="0"/>
            </w:pPr>
            <w:r>
              <w:t>13.3</w:t>
            </w:r>
          </w:p>
        </w:tc>
        <w:tc>
          <w:tcPr>
            <w:tcW w:w="8594" w:type="dxa"/>
            <w:tcMar/>
          </w:tcPr>
          <w:p w:rsidRPr="005800E6" w:rsidR="005800E6" w:rsidP="00713F6A" w:rsidRDefault="00215A65" w14:paraId="2FED3E14" w14:textId="3FDA30CC">
            <w:pPr>
              <w:ind w:left="0"/>
              <w:rPr>
                <w:rFonts w:eastAsiaTheme="minorHAnsi"/>
                <w:b/>
                <w:bCs w:val="0"/>
                <w:lang w:eastAsia="en-US"/>
              </w:rPr>
            </w:pPr>
            <w:r>
              <w:rPr>
                <w:rFonts w:eastAsiaTheme="minorHAnsi"/>
                <w:b/>
                <w:bCs w:val="0"/>
                <w:lang w:eastAsia="en-US"/>
              </w:rPr>
              <w:t>Catering</w:t>
            </w:r>
          </w:p>
          <w:p w:rsidR="005800E6" w:rsidP="00713F6A" w:rsidRDefault="005800E6" w14:paraId="090A9E60" w14:textId="2E19D42B">
            <w:pPr>
              <w:ind w:left="0"/>
              <w:rPr>
                <w:rFonts w:eastAsiaTheme="minorHAnsi"/>
                <w:lang w:eastAsia="en-US"/>
              </w:rPr>
            </w:pPr>
          </w:p>
        </w:tc>
        <w:tc>
          <w:tcPr>
            <w:tcW w:w="913" w:type="dxa"/>
            <w:tcMar/>
          </w:tcPr>
          <w:p w:rsidR="005800E6" w:rsidP="0035563D" w:rsidRDefault="005800E6" w14:paraId="776A8437" w14:textId="77777777">
            <w:pPr>
              <w:ind w:left="0"/>
              <w:jc w:val="center"/>
              <w:rPr>
                <w:b/>
                <w:bCs w:val="0"/>
              </w:rPr>
            </w:pPr>
          </w:p>
        </w:tc>
      </w:tr>
      <w:tr w:rsidR="005800E6" w:rsidTr="7FED9068" w14:paraId="0BF5E8E6" w14:textId="77777777">
        <w:trPr>
          <w:trHeight w:val="265"/>
        </w:trPr>
        <w:tc>
          <w:tcPr>
            <w:tcW w:w="884" w:type="dxa"/>
            <w:tcMar/>
          </w:tcPr>
          <w:p w:rsidR="005800E6" w:rsidP="00713F6A" w:rsidRDefault="005800E6" w14:paraId="32B2AD85" w14:textId="77777777">
            <w:pPr>
              <w:ind w:left="0"/>
            </w:pPr>
          </w:p>
        </w:tc>
        <w:tc>
          <w:tcPr>
            <w:tcW w:w="8594" w:type="dxa"/>
            <w:tcMar/>
          </w:tcPr>
          <w:p w:rsidR="005800E6" w:rsidP="00713F6A" w:rsidRDefault="00215A65" w14:paraId="733EDE2D" w14:textId="77777777">
            <w:pPr>
              <w:ind w:left="0"/>
              <w:rPr>
                <w:rFonts w:eastAsiaTheme="minorHAnsi"/>
                <w:lang w:eastAsia="en-US"/>
              </w:rPr>
            </w:pPr>
            <w:r>
              <w:rPr>
                <w:rFonts w:eastAsiaTheme="minorHAnsi"/>
                <w:lang w:eastAsia="en-US"/>
              </w:rPr>
              <w:t xml:space="preserve">The Sustainable Food Association Food Made Good award has been received at 1 star. Catering are scoring some of the highest in the country on the People and Planet league boards. </w:t>
            </w:r>
          </w:p>
          <w:p w:rsidR="00215A65" w:rsidP="00713F6A" w:rsidRDefault="00215A65" w14:paraId="0BB7A847" w14:textId="7D9C60EA">
            <w:pPr>
              <w:ind w:left="0"/>
              <w:rPr>
                <w:rFonts w:eastAsiaTheme="minorHAnsi"/>
                <w:lang w:eastAsia="en-US"/>
              </w:rPr>
            </w:pPr>
          </w:p>
        </w:tc>
        <w:tc>
          <w:tcPr>
            <w:tcW w:w="913" w:type="dxa"/>
            <w:tcMar/>
          </w:tcPr>
          <w:p w:rsidR="005800E6" w:rsidP="0035563D" w:rsidRDefault="005800E6" w14:paraId="1FBF60EB" w14:textId="77777777">
            <w:pPr>
              <w:ind w:left="0"/>
              <w:jc w:val="center"/>
              <w:rPr>
                <w:b/>
                <w:bCs w:val="0"/>
              </w:rPr>
            </w:pPr>
          </w:p>
        </w:tc>
      </w:tr>
      <w:tr w:rsidR="005800E6" w:rsidTr="7FED9068" w14:paraId="7D4D4152" w14:textId="77777777">
        <w:trPr>
          <w:trHeight w:val="265"/>
        </w:trPr>
        <w:tc>
          <w:tcPr>
            <w:tcW w:w="884" w:type="dxa"/>
            <w:tcMar/>
          </w:tcPr>
          <w:p w:rsidR="005800E6" w:rsidP="00713F6A" w:rsidRDefault="00597E7E" w14:paraId="4DE4B1D1" w14:textId="2DB7743B">
            <w:pPr>
              <w:ind w:left="0"/>
            </w:pPr>
            <w:r>
              <w:t>13.4</w:t>
            </w:r>
          </w:p>
        </w:tc>
        <w:tc>
          <w:tcPr>
            <w:tcW w:w="8594" w:type="dxa"/>
            <w:tcMar/>
          </w:tcPr>
          <w:p w:rsidR="005800E6" w:rsidP="00713F6A" w:rsidRDefault="00215A65" w14:paraId="1747EBD9" w14:textId="77777777">
            <w:pPr>
              <w:ind w:left="0"/>
              <w:rPr>
                <w:rFonts w:eastAsiaTheme="minorHAnsi"/>
                <w:b/>
                <w:bCs w:val="0"/>
                <w:lang w:eastAsia="en-US"/>
              </w:rPr>
            </w:pPr>
            <w:r>
              <w:rPr>
                <w:rFonts w:eastAsiaTheme="minorHAnsi"/>
                <w:b/>
                <w:bCs w:val="0"/>
                <w:lang w:eastAsia="en-US"/>
              </w:rPr>
              <w:t xml:space="preserve">Biodiversity </w:t>
            </w:r>
          </w:p>
          <w:p w:rsidRPr="00215A65" w:rsidR="00215A65" w:rsidP="00713F6A" w:rsidRDefault="00215A65" w14:paraId="59867445" w14:textId="3B35BAB1">
            <w:pPr>
              <w:ind w:left="0"/>
              <w:rPr>
                <w:rFonts w:eastAsiaTheme="minorHAnsi"/>
                <w:b/>
                <w:bCs w:val="0"/>
                <w:lang w:eastAsia="en-US"/>
              </w:rPr>
            </w:pPr>
          </w:p>
        </w:tc>
        <w:tc>
          <w:tcPr>
            <w:tcW w:w="913" w:type="dxa"/>
            <w:tcMar/>
          </w:tcPr>
          <w:p w:rsidR="005800E6" w:rsidP="0035563D" w:rsidRDefault="005800E6" w14:paraId="162750A3" w14:textId="77777777">
            <w:pPr>
              <w:ind w:left="0"/>
              <w:jc w:val="center"/>
              <w:rPr>
                <w:b/>
                <w:bCs w:val="0"/>
              </w:rPr>
            </w:pPr>
          </w:p>
        </w:tc>
      </w:tr>
      <w:tr w:rsidR="005800E6" w:rsidTr="7FED9068" w14:paraId="112F75CD" w14:textId="77777777">
        <w:trPr>
          <w:trHeight w:val="265"/>
        </w:trPr>
        <w:tc>
          <w:tcPr>
            <w:tcW w:w="884" w:type="dxa"/>
            <w:tcMar/>
          </w:tcPr>
          <w:p w:rsidR="005800E6" w:rsidP="00713F6A" w:rsidRDefault="005800E6" w14:paraId="6B08F6C1" w14:textId="77777777">
            <w:pPr>
              <w:ind w:left="0"/>
            </w:pPr>
          </w:p>
        </w:tc>
        <w:tc>
          <w:tcPr>
            <w:tcW w:w="8594" w:type="dxa"/>
            <w:tcMar/>
          </w:tcPr>
          <w:p w:rsidR="005800E6" w:rsidP="00713F6A" w:rsidRDefault="00215A65" w14:paraId="0D64CE2C" w14:textId="1C1159DA">
            <w:pPr>
              <w:ind w:left="0"/>
              <w:rPr>
                <w:rFonts w:eastAsiaTheme="minorHAnsi"/>
                <w:lang w:eastAsia="en-US"/>
              </w:rPr>
            </w:pPr>
            <w:r>
              <w:rPr>
                <w:rFonts w:eastAsiaTheme="minorHAnsi"/>
                <w:lang w:eastAsia="en-US"/>
              </w:rPr>
              <w:t>The new Biodiversity strategy is due to be launched on 16</w:t>
            </w:r>
            <w:r w:rsidRPr="00215A65">
              <w:rPr>
                <w:rFonts w:eastAsiaTheme="minorHAnsi"/>
                <w:vertAlign w:val="superscript"/>
                <w:lang w:eastAsia="en-US"/>
              </w:rPr>
              <w:t>TH</w:t>
            </w:r>
            <w:r>
              <w:rPr>
                <w:rFonts w:eastAsiaTheme="minorHAnsi"/>
                <w:lang w:eastAsia="en-US"/>
              </w:rPr>
              <w:t xml:space="preserve"> January 2023, all ESSPG members are invited to the launch. The launch will take place at the Botanic Gardens. </w:t>
            </w:r>
          </w:p>
          <w:p w:rsidR="00215A65" w:rsidP="00713F6A" w:rsidRDefault="00215A65" w14:paraId="51EF4A17" w14:textId="52C291EB">
            <w:pPr>
              <w:ind w:left="0"/>
              <w:rPr>
                <w:rFonts w:eastAsiaTheme="minorHAnsi"/>
                <w:lang w:eastAsia="en-US"/>
              </w:rPr>
            </w:pPr>
          </w:p>
        </w:tc>
        <w:tc>
          <w:tcPr>
            <w:tcW w:w="913" w:type="dxa"/>
            <w:tcMar/>
          </w:tcPr>
          <w:p w:rsidR="005800E6" w:rsidP="0035563D" w:rsidRDefault="005800E6" w14:paraId="63FA377C" w14:textId="77777777">
            <w:pPr>
              <w:ind w:left="0"/>
              <w:jc w:val="center"/>
              <w:rPr>
                <w:b/>
                <w:bCs w:val="0"/>
              </w:rPr>
            </w:pPr>
          </w:p>
        </w:tc>
      </w:tr>
      <w:tr w:rsidR="005800E6" w:rsidTr="7FED9068" w14:paraId="6BD06249" w14:textId="77777777">
        <w:trPr>
          <w:trHeight w:val="265"/>
        </w:trPr>
        <w:tc>
          <w:tcPr>
            <w:tcW w:w="884" w:type="dxa"/>
            <w:tcMar/>
          </w:tcPr>
          <w:p w:rsidR="005800E6" w:rsidP="00713F6A" w:rsidRDefault="00597E7E" w14:paraId="65A38D99" w14:textId="6EF27F4B">
            <w:pPr>
              <w:ind w:left="0"/>
            </w:pPr>
            <w:r>
              <w:t>13.5</w:t>
            </w:r>
          </w:p>
        </w:tc>
        <w:tc>
          <w:tcPr>
            <w:tcW w:w="8594" w:type="dxa"/>
            <w:tcMar/>
          </w:tcPr>
          <w:p w:rsidR="005800E6" w:rsidP="00713F6A" w:rsidRDefault="00215A65" w14:paraId="767DE70E" w14:textId="77777777">
            <w:pPr>
              <w:ind w:left="0"/>
              <w:rPr>
                <w:rFonts w:eastAsiaTheme="minorHAnsi"/>
                <w:b/>
                <w:bCs w:val="0"/>
                <w:lang w:eastAsia="en-US"/>
              </w:rPr>
            </w:pPr>
            <w:r>
              <w:rPr>
                <w:rFonts w:eastAsiaTheme="minorHAnsi"/>
                <w:b/>
                <w:bCs w:val="0"/>
                <w:lang w:eastAsia="en-US"/>
              </w:rPr>
              <w:t xml:space="preserve">Procurement and Fairtrade </w:t>
            </w:r>
          </w:p>
          <w:p w:rsidRPr="00215A65" w:rsidR="00215A65" w:rsidP="00713F6A" w:rsidRDefault="00215A65" w14:paraId="4E7C0C56" w14:textId="225D75D3">
            <w:pPr>
              <w:ind w:left="0"/>
              <w:rPr>
                <w:rFonts w:eastAsiaTheme="minorHAnsi"/>
                <w:b/>
                <w:bCs w:val="0"/>
                <w:lang w:eastAsia="en-US"/>
              </w:rPr>
            </w:pPr>
          </w:p>
        </w:tc>
        <w:tc>
          <w:tcPr>
            <w:tcW w:w="913" w:type="dxa"/>
            <w:tcMar/>
          </w:tcPr>
          <w:p w:rsidR="005800E6" w:rsidP="0035563D" w:rsidRDefault="005800E6" w14:paraId="07F20C59" w14:textId="77777777">
            <w:pPr>
              <w:ind w:left="0"/>
              <w:jc w:val="center"/>
              <w:rPr>
                <w:b/>
                <w:bCs w:val="0"/>
              </w:rPr>
            </w:pPr>
          </w:p>
        </w:tc>
      </w:tr>
      <w:tr w:rsidR="00461D23" w:rsidTr="7FED9068" w14:paraId="07E7C72D" w14:textId="77777777">
        <w:trPr>
          <w:trHeight w:val="265"/>
        </w:trPr>
        <w:tc>
          <w:tcPr>
            <w:tcW w:w="884" w:type="dxa"/>
            <w:tcMar/>
          </w:tcPr>
          <w:p w:rsidR="00461D23" w:rsidP="00713F6A" w:rsidRDefault="00461D23" w14:paraId="3FBE3121" w14:textId="77777777">
            <w:pPr>
              <w:ind w:left="0"/>
            </w:pPr>
          </w:p>
        </w:tc>
        <w:tc>
          <w:tcPr>
            <w:tcW w:w="8594" w:type="dxa"/>
            <w:tcMar/>
          </w:tcPr>
          <w:p w:rsidR="00461D23" w:rsidP="00713F6A" w:rsidRDefault="00215A65" w14:paraId="3080DF90" w14:textId="2D154071">
            <w:pPr>
              <w:ind w:left="0"/>
              <w:rPr>
                <w:rFonts w:eastAsiaTheme="minorHAnsi"/>
                <w:lang w:eastAsia="en-US"/>
              </w:rPr>
            </w:pPr>
            <w:r>
              <w:rPr>
                <w:rFonts w:eastAsiaTheme="minorHAnsi"/>
                <w:lang w:eastAsia="en-US"/>
              </w:rPr>
              <w:t xml:space="preserve">Fairtrade fortnight will take place in February 2023, the Ethical Procurement steering group will need to meet beforehand in January to discuss plans. The Sustainability team will coordinate resources and planning. </w:t>
            </w:r>
          </w:p>
          <w:p w:rsidR="00215A65" w:rsidP="00713F6A" w:rsidRDefault="00215A65" w14:paraId="7E6F9BAC" w14:textId="4BB66D03">
            <w:pPr>
              <w:ind w:left="0"/>
              <w:rPr>
                <w:rFonts w:eastAsiaTheme="minorHAnsi"/>
                <w:lang w:eastAsia="en-US"/>
              </w:rPr>
            </w:pPr>
          </w:p>
        </w:tc>
        <w:tc>
          <w:tcPr>
            <w:tcW w:w="913" w:type="dxa"/>
            <w:tcMar/>
          </w:tcPr>
          <w:p w:rsidR="00461D23" w:rsidP="0035563D" w:rsidRDefault="00461D23" w14:paraId="1AB409C7" w14:textId="23DD74F4">
            <w:pPr>
              <w:ind w:left="0"/>
              <w:jc w:val="center"/>
              <w:rPr>
                <w:b/>
                <w:bCs w:val="0"/>
              </w:rPr>
            </w:pPr>
          </w:p>
        </w:tc>
      </w:tr>
      <w:tr w:rsidR="00215A65" w:rsidTr="7FED9068" w14:paraId="44431177" w14:textId="77777777">
        <w:trPr>
          <w:trHeight w:val="265"/>
        </w:trPr>
        <w:tc>
          <w:tcPr>
            <w:tcW w:w="884" w:type="dxa"/>
            <w:tcMar/>
          </w:tcPr>
          <w:p w:rsidR="00215A65" w:rsidP="00713F6A" w:rsidRDefault="00215A65" w14:paraId="676B45A3" w14:textId="77777777">
            <w:pPr>
              <w:ind w:left="0"/>
            </w:pPr>
          </w:p>
        </w:tc>
        <w:tc>
          <w:tcPr>
            <w:tcW w:w="8594" w:type="dxa"/>
            <w:tcMar/>
          </w:tcPr>
          <w:p w:rsidR="00215A65" w:rsidP="00713F6A" w:rsidRDefault="00215A65" w14:paraId="373B3485" w14:textId="7B6B8030">
            <w:pPr>
              <w:ind w:left="0"/>
              <w:rPr>
                <w:rFonts w:eastAsiaTheme="minorHAnsi"/>
                <w:lang w:eastAsia="en-US"/>
              </w:rPr>
            </w:pPr>
            <w:r>
              <w:rPr>
                <w:rFonts w:eastAsiaTheme="minorHAnsi"/>
                <w:lang w:eastAsia="en-US"/>
              </w:rPr>
              <w:t>The</w:t>
            </w:r>
            <w:r w:rsidR="007756B4">
              <w:rPr>
                <w:rFonts w:eastAsiaTheme="minorHAnsi"/>
                <w:lang w:eastAsia="en-US"/>
              </w:rPr>
              <w:t xml:space="preserve"> multi-purpose</w:t>
            </w:r>
            <w:r>
              <w:rPr>
                <w:rFonts w:eastAsiaTheme="minorHAnsi"/>
                <w:lang w:eastAsia="en-US"/>
              </w:rPr>
              <w:t xml:space="preserve"> product </w:t>
            </w:r>
            <w:proofErr w:type="spellStart"/>
            <w:r>
              <w:rPr>
                <w:rFonts w:eastAsiaTheme="minorHAnsi"/>
                <w:lang w:eastAsia="en-US"/>
              </w:rPr>
              <w:t>OdorBac</w:t>
            </w:r>
            <w:proofErr w:type="spellEnd"/>
            <w:r>
              <w:rPr>
                <w:rFonts w:eastAsiaTheme="minorHAnsi"/>
                <w:lang w:eastAsia="en-US"/>
              </w:rPr>
              <w:t xml:space="preserve"> Tec is currently being trialled at 5 sites across the university. The substance in the bottles is all environmentally friendly and comes with a COSHH certificate. The plastic bottles, once empty, are recollected and reused.</w:t>
            </w:r>
            <w:r w:rsidR="00CB1C5E">
              <w:rPr>
                <w:rFonts w:eastAsiaTheme="minorHAnsi"/>
                <w:lang w:eastAsia="en-US"/>
              </w:rPr>
              <w:t xml:space="preserve"> Looking at the cost in use, the product is cheaper overall. </w:t>
            </w:r>
          </w:p>
          <w:p w:rsidR="00215A65" w:rsidP="00713F6A" w:rsidRDefault="00215A65" w14:paraId="195B634C" w14:textId="23560CF1">
            <w:pPr>
              <w:ind w:left="0"/>
              <w:rPr>
                <w:rFonts w:eastAsiaTheme="minorHAnsi"/>
                <w:lang w:eastAsia="en-US"/>
              </w:rPr>
            </w:pPr>
          </w:p>
        </w:tc>
        <w:tc>
          <w:tcPr>
            <w:tcW w:w="913" w:type="dxa"/>
            <w:tcMar/>
          </w:tcPr>
          <w:p w:rsidR="00215A65" w:rsidP="0035563D" w:rsidRDefault="00215A65" w14:paraId="61FD0F5B" w14:textId="77777777">
            <w:pPr>
              <w:ind w:left="0"/>
              <w:jc w:val="center"/>
              <w:rPr>
                <w:b/>
                <w:bCs w:val="0"/>
              </w:rPr>
            </w:pPr>
          </w:p>
        </w:tc>
      </w:tr>
      <w:tr w:rsidR="00461D23" w:rsidTr="7FED9068" w14:paraId="703D6943" w14:textId="77777777">
        <w:trPr>
          <w:trHeight w:val="265"/>
        </w:trPr>
        <w:tc>
          <w:tcPr>
            <w:tcW w:w="884" w:type="dxa"/>
            <w:tcMar/>
          </w:tcPr>
          <w:p w:rsidR="00461D23" w:rsidP="00713F6A" w:rsidRDefault="00597E7E" w14:paraId="1DE00FBB" w14:textId="0EAC749F">
            <w:pPr>
              <w:ind w:left="0"/>
            </w:pPr>
            <w:r>
              <w:t>13.6</w:t>
            </w:r>
          </w:p>
        </w:tc>
        <w:tc>
          <w:tcPr>
            <w:tcW w:w="8594" w:type="dxa"/>
            <w:tcMar/>
          </w:tcPr>
          <w:p w:rsidR="00461D23" w:rsidP="00713F6A" w:rsidRDefault="00CB1C5E" w14:paraId="27093BBB" w14:textId="46895DEB">
            <w:pPr>
              <w:ind w:left="0"/>
              <w:rPr>
                <w:rFonts w:eastAsiaTheme="minorHAnsi"/>
                <w:b/>
                <w:bCs w:val="0"/>
                <w:lang w:eastAsia="en-US"/>
              </w:rPr>
            </w:pPr>
            <w:r>
              <w:rPr>
                <w:rFonts w:eastAsiaTheme="minorHAnsi"/>
                <w:b/>
                <w:bCs w:val="0"/>
                <w:lang w:eastAsia="en-US"/>
              </w:rPr>
              <w:t>Energy and Water</w:t>
            </w:r>
          </w:p>
          <w:p w:rsidRPr="00461D23" w:rsidR="00461D23" w:rsidP="00713F6A" w:rsidRDefault="00461D23" w14:paraId="37C841B1" w14:textId="06C0A1BB">
            <w:pPr>
              <w:ind w:left="0"/>
              <w:rPr>
                <w:rFonts w:eastAsiaTheme="minorHAnsi"/>
                <w:b/>
                <w:bCs w:val="0"/>
                <w:lang w:eastAsia="en-US"/>
              </w:rPr>
            </w:pPr>
          </w:p>
        </w:tc>
        <w:tc>
          <w:tcPr>
            <w:tcW w:w="913" w:type="dxa"/>
            <w:tcMar/>
          </w:tcPr>
          <w:p w:rsidR="00461D23" w:rsidP="0035563D" w:rsidRDefault="00461D23" w14:paraId="188CE517" w14:textId="77777777">
            <w:pPr>
              <w:ind w:left="0"/>
              <w:jc w:val="center"/>
              <w:rPr>
                <w:b/>
                <w:bCs w:val="0"/>
              </w:rPr>
            </w:pPr>
          </w:p>
        </w:tc>
      </w:tr>
      <w:tr w:rsidR="00461D23" w:rsidTr="7FED9068" w14:paraId="2BF50A55" w14:textId="77777777">
        <w:trPr>
          <w:trHeight w:val="265"/>
        </w:trPr>
        <w:tc>
          <w:tcPr>
            <w:tcW w:w="884" w:type="dxa"/>
            <w:tcMar/>
          </w:tcPr>
          <w:p w:rsidR="00461D23" w:rsidP="00713F6A" w:rsidRDefault="00461D23" w14:paraId="0C09BA3D" w14:textId="77777777">
            <w:pPr>
              <w:ind w:left="0"/>
            </w:pPr>
          </w:p>
        </w:tc>
        <w:tc>
          <w:tcPr>
            <w:tcW w:w="8594" w:type="dxa"/>
            <w:tcMar/>
          </w:tcPr>
          <w:p w:rsidR="00CB1C5E" w:rsidP="00713F6A" w:rsidRDefault="00CB1C5E" w14:paraId="6C3A7912" w14:textId="76F5A0A7">
            <w:pPr>
              <w:ind w:left="0"/>
              <w:rPr>
                <w:rFonts w:eastAsiaTheme="minorHAnsi"/>
                <w:lang w:eastAsia="en-US"/>
              </w:rPr>
            </w:pPr>
            <w:r>
              <w:rPr>
                <w:rFonts w:eastAsiaTheme="minorHAnsi"/>
                <w:lang w:eastAsia="en-US"/>
              </w:rPr>
              <w:t xml:space="preserve">A Utilities Task in Finish group has been established, looking at different ways to reduce energy and water use in the current energy crisis. </w:t>
            </w:r>
          </w:p>
        </w:tc>
        <w:tc>
          <w:tcPr>
            <w:tcW w:w="913" w:type="dxa"/>
            <w:tcMar/>
          </w:tcPr>
          <w:p w:rsidR="00461D23" w:rsidP="0035563D" w:rsidRDefault="00461D23" w14:paraId="1A438940" w14:textId="77777777">
            <w:pPr>
              <w:ind w:left="0"/>
              <w:jc w:val="center"/>
              <w:rPr>
                <w:b/>
                <w:bCs w:val="0"/>
              </w:rPr>
            </w:pPr>
          </w:p>
        </w:tc>
      </w:tr>
      <w:tr w:rsidR="00461D23" w:rsidTr="7FED9068" w14:paraId="57C84737" w14:textId="77777777">
        <w:trPr>
          <w:trHeight w:val="265"/>
        </w:trPr>
        <w:tc>
          <w:tcPr>
            <w:tcW w:w="884" w:type="dxa"/>
            <w:tcMar/>
          </w:tcPr>
          <w:p w:rsidR="00461D23" w:rsidP="00713F6A" w:rsidRDefault="00461D23" w14:paraId="38533F6D" w14:textId="77777777">
            <w:pPr>
              <w:ind w:left="0"/>
            </w:pPr>
          </w:p>
        </w:tc>
        <w:tc>
          <w:tcPr>
            <w:tcW w:w="8594" w:type="dxa"/>
            <w:tcMar/>
          </w:tcPr>
          <w:p w:rsidR="00461D23" w:rsidP="00713F6A" w:rsidRDefault="00CB1C5E" w14:paraId="1BBD9D86" w14:textId="77777777">
            <w:pPr>
              <w:ind w:left="0"/>
              <w:rPr>
                <w:rFonts w:eastAsiaTheme="minorHAnsi"/>
                <w:lang w:eastAsia="en-US"/>
              </w:rPr>
            </w:pPr>
            <w:r>
              <w:rPr>
                <w:rFonts w:eastAsiaTheme="minorHAnsi"/>
                <w:lang w:eastAsia="en-US"/>
              </w:rPr>
              <w:t xml:space="preserve">The initiatives currently being worked on include: </w:t>
            </w:r>
          </w:p>
          <w:p w:rsidR="00CB1C5E" w:rsidP="00CB1C5E" w:rsidRDefault="00CB1C5E" w14:paraId="42452050" w14:textId="72531200">
            <w:pPr>
              <w:pStyle w:val="ListParagraph"/>
              <w:numPr>
                <w:ilvl w:val="0"/>
                <w:numId w:val="5"/>
              </w:numPr>
              <w:rPr>
                <w:rFonts w:eastAsiaTheme="minorHAnsi"/>
                <w:lang w:eastAsia="en-US"/>
              </w:rPr>
            </w:pPr>
            <w:r>
              <w:rPr>
                <w:rFonts w:eastAsiaTheme="minorHAnsi"/>
                <w:lang w:eastAsia="en-US"/>
              </w:rPr>
              <w:t xml:space="preserve">Loft insulation </w:t>
            </w:r>
          </w:p>
          <w:p w:rsidR="00CB1C5E" w:rsidP="00CB1C5E" w:rsidRDefault="00CB1C5E" w14:paraId="267D3B67" w14:textId="5742A89A">
            <w:pPr>
              <w:pStyle w:val="ListParagraph"/>
              <w:numPr>
                <w:ilvl w:val="0"/>
                <w:numId w:val="5"/>
              </w:numPr>
              <w:rPr>
                <w:rFonts w:eastAsiaTheme="minorHAnsi"/>
                <w:lang w:eastAsia="en-US"/>
              </w:rPr>
            </w:pPr>
            <w:r>
              <w:rPr>
                <w:rFonts w:eastAsiaTheme="minorHAnsi"/>
                <w:lang w:eastAsia="en-US"/>
              </w:rPr>
              <w:t>Solar PV – programme of potential schemes being developed and potential to implement next year</w:t>
            </w:r>
          </w:p>
          <w:p w:rsidR="00CB1C5E" w:rsidP="00CB1C5E" w:rsidRDefault="00CB1C5E" w14:paraId="35524CC3" w14:textId="77777777">
            <w:pPr>
              <w:pStyle w:val="ListParagraph"/>
              <w:numPr>
                <w:ilvl w:val="0"/>
                <w:numId w:val="5"/>
              </w:numPr>
              <w:rPr>
                <w:rFonts w:eastAsiaTheme="minorHAnsi"/>
                <w:lang w:eastAsia="en-US"/>
              </w:rPr>
            </w:pPr>
            <w:r>
              <w:rPr>
                <w:rFonts w:eastAsiaTheme="minorHAnsi"/>
                <w:lang w:eastAsia="en-US"/>
              </w:rPr>
              <w:t>Draft proofing</w:t>
            </w:r>
          </w:p>
          <w:p w:rsidR="00CB1C5E" w:rsidP="00CB1C5E" w:rsidRDefault="00CB1C5E" w14:paraId="45C1594D" w14:textId="77777777">
            <w:pPr>
              <w:pStyle w:val="ListParagraph"/>
              <w:numPr>
                <w:ilvl w:val="0"/>
                <w:numId w:val="5"/>
              </w:numPr>
              <w:rPr>
                <w:rFonts w:eastAsiaTheme="minorHAnsi"/>
                <w:lang w:eastAsia="en-US"/>
              </w:rPr>
            </w:pPr>
            <w:r>
              <w:rPr>
                <w:rFonts w:eastAsiaTheme="minorHAnsi"/>
                <w:lang w:eastAsia="en-US"/>
              </w:rPr>
              <w:t xml:space="preserve">Audio visual information screens across campus – automatic shutdown refresh may be possible. JS to look into with the AV team </w:t>
            </w:r>
          </w:p>
          <w:p w:rsidR="00CB1C5E" w:rsidP="00CB1C5E" w:rsidRDefault="00CB1C5E" w14:paraId="6224FF41" w14:textId="77777777">
            <w:pPr>
              <w:pStyle w:val="ListParagraph"/>
              <w:numPr>
                <w:ilvl w:val="0"/>
                <w:numId w:val="5"/>
              </w:numPr>
              <w:rPr>
                <w:rFonts w:eastAsiaTheme="minorHAnsi"/>
                <w:lang w:eastAsia="en-US"/>
              </w:rPr>
            </w:pPr>
            <w:r>
              <w:rPr>
                <w:rFonts w:eastAsiaTheme="minorHAnsi"/>
                <w:lang w:eastAsia="en-US"/>
              </w:rPr>
              <w:t>AV conditioning settings – to be picked up with the Networking team</w:t>
            </w:r>
          </w:p>
          <w:p w:rsidRPr="00CB1C5E" w:rsidR="00CB1C5E" w:rsidP="00CB1C5E" w:rsidRDefault="00CB1C5E" w14:paraId="6CB51D39" w14:textId="334B1302">
            <w:pPr>
              <w:pStyle w:val="ListParagraph"/>
              <w:rPr>
                <w:rFonts w:eastAsiaTheme="minorHAnsi"/>
                <w:lang w:eastAsia="en-US"/>
              </w:rPr>
            </w:pPr>
          </w:p>
        </w:tc>
        <w:tc>
          <w:tcPr>
            <w:tcW w:w="913" w:type="dxa"/>
            <w:tcMar/>
          </w:tcPr>
          <w:p w:rsidR="00461D23" w:rsidP="00D244A8" w:rsidRDefault="00461D23" w14:paraId="7E7BF861" w14:textId="77777777">
            <w:pPr>
              <w:ind w:left="0"/>
              <w:rPr>
                <w:b/>
                <w:bCs w:val="0"/>
              </w:rPr>
            </w:pPr>
          </w:p>
          <w:p w:rsidR="00CB1C5E" w:rsidP="00D244A8" w:rsidRDefault="00CB1C5E" w14:paraId="662791B6" w14:textId="77777777">
            <w:pPr>
              <w:ind w:left="0"/>
              <w:rPr>
                <w:b/>
                <w:bCs w:val="0"/>
              </w:rPr>
            </w:pPr>
          </w:p>
          <w:p w:rsidR="00CB1C5E" w:rsidP="00D244A8" w:rsidRDefault="00CB1C5E" w14:paraId="0B98B559" w14:textId="77777777">
            <w:pPr>
              <w:ind w:left="0"/>
              <w:rPr>
                <w:b/>
                <w:bCs w:val="0"/>
              </w:rPr>
            </w:pPr>
          </w:p>
          <w:p w:rsidR="00CB1C5E" w:rsidP="00D244A8" w:rsidRDefault="00CB1C5E" w14:paraId="329B4E99" w14:textId="77777777">
            <w:pPr>
              <w:ind w:left="0"/>
              <w:rPr>
                <w:b/>
                <w:bCs w:val="0"/>
              </w:rPr>
            </w:pPr>
          </w:p>
          <w:p w:rsidR="00CB1C5E" w:rsidP="00D244A8" w:rsidRDefault="00CB1C5E" w14:paraId="5D660751" w14:textId="77777777">
            <w:pPr>
              <w:ind w:left="0"/>
              <w:rPr>
                <w:b/>
                <w:bCs w:val="0"/>
              </w:rPr>
            </w:pPr>
          </w:p>
          <w:p w:rsidR="00CB1C5E" w:rsidP="00D244A8" w:rsidRDefault="00CB1C5E" w14:paraId="0ED372C5" w14:textId="77777777">
            <w:pPr>
              <w:ind w:left="0"/>
              <w:rPr>
                <w:b/>
                <w:bCs w:val="0"/>
              </w:rPr>
            </w:pPr>
          </w:p>
          <w:p w:rsidR="00CB1C5E" w:rsidP="00D244A8" w:rsidRDefault="00CB1C5E" w14:paraId="7B2F11BC" w14:textId="40E3AAE2">
            <w:pPr>
              <w:ind w:left="0"/>
              <w:rPr>
                <w:b/>
                <w:bCs w:val="0"/>
              </w:rPr>
            </w:pPr>
            <w:r>
              <w:rPr>
                <w:b/>
                <w:bCs w:val="0"/>
              </w:rPr>
              <w:t xml:space="preserve">JS </w:t>
            </w:r>
          </w:p>
        </w:tc>
      </w:tr>
      <w:tr w:rsidR="00CB1C5E" w:rsidTr="7FED9068" w14:paraId="5A445544" w14:textId="77777777">
        <w:trPr>
          <w:trHeight w:val="265"/>
        </w:trPr>
        <w:tc>
          <w:tcPr>
            <w:tcW w:w="884" w:type="dxa"/>
            <w:tcMar/>
          </w:tcPr>
          <w:p w:rsidR="00CB1C5E" w:rsidP="00713F6A" w:rsidRDefault="00CB1C5E" w14:paraId="49A909AC" w14:textId="77777777">
            <w:pPr>
              <w:ind w:left="0"/>
            </w:pPr>
          </w:p>
        </w:tc>
        <w:tc>
          <w:tcPr>
            <w:tcW w:w="8594" w:type="dxa"/>
            <w:tcMar/>
          </w:tcPr>
          <w:p w:rsidR="00CB1C5E" w:rsidP="00713F6A" w:rsidRDefault="00CB1C5E" w14:paraId="24648158" w14:textId="77777777">
            <w:pPr>
              <w:ind w:left="0"/>
              <w:rPr>
                <w:rFonts w:eastAsiaTheme="minorHAnsi"/>
                <w:lang w:eastAsia="en-US"/>
              </w:rPr>
            </w:pPr>
            <w:r>
              <w:rPr>
                <w:rFonts w:eastAsiaTheme="minorHAnsi"/>
                <w:lang w:eastAsia="en-US"/>
              </w:rPr>
              <w:t xml:space="preserve">The work that MC and MH carry out to keep energy and water monitoring systems productive was highlighted to the group. </w:t>
            </w:r>
          </w:p>
          <w:p w:rsidR="00CB1C5E" w:rsidP="00713F6A" w:rsidRDefault="00CB1C5E" w14:paraId="74E4F4FB" w14:textId="222C9BDF">
            <w:pPr>
              <w:ind w:left="0"/>
              <w:rPr>
                <w:rFonts w:eastAsiaTheme="minorHAnsi"/>
                <w:lang w:eastAsia="en-US"/>
              </w:rPr>
            </w:pPr>
          </w:p>
        </w:tc>
        <w:tc>
          <w:tcPr>
            <w:tcW w:w="913" w:type="dxa"/>
            <w:tcMar/>
          </w:tcPr>
          <w:p w:rsidR="00CB1C5E" w:rsidP="00D244A8" w:rsidRDefault="00CB1C5E" w14:paraId="0E9737CC" w14:textId="77777777">
            <w:pPr>
              <w:ind w:left="0"/>
              <w:rPr>
                <w:b/>
                <w:bCs w:val="0"/>
              </w:rPr>
            </w:pPr>
          </w:p>
        </w:tc>
      </w:tr>
      <w:tr w:rsidR="00CB1C5E" w:rsidTr="7FED9068" w14:paraId="4AB0BC48" w14:textId="77777777">
        <w:trPr>
          <w:trHeight w:val="265"/>
        </w:trPr>
        <w:tc>
          <w:tcPr>
            <w:tcW w:w="884" w:type="dxa"/>
            <w:tcMar/>
          </w:tcPr>
          <w:p w:rsidR="00CB1C5E" w:rsidP="00713F6A" w:rsidRDefault="00CB1C5E" w14:paraId="40FDED88" w14:textId="77777777">
            <w:pPr>
              <w:ind w:left="0"/>
            </w:pPr>
          </w:p>
        </w:tc>
        <w:tc>
          <w:tcPr>
            <w:tcW w:w="8594" w:type="dxa"/>
            <w:tcMar/>
          </w:tcPr>
          <w:p w:rsidR="00CB1C5E" w:rsidP="00713F6A" w:rsidRDefault="00CB1C5E" w14:paraId="0AEC02FA" w14:textId="0E985FE5">
            <w:pPr>
              <w:ind w:left="0"/>
              <w:rPr>
                <w:rFonts w:eastAsiaTheme="minorHAnsi"/>
                <w:lang w:eastAsia="en-US"/>
              </w:rPr>
            </w:pPr>
            <w:r>
              <w:rPr>
                <w:rFonts w:eastAsiaTheme="minorHAnsi"/>
                <w:lang w:eastAsia="en-US"/>
              </w:rPr>
              <w:t xml:space="preserve">Accessibility of the energy and water dashboard </w:t>
            </w:r>
            <w:r w:rsidR="005D54DB">
              <w:rPr>
                <w:rFonts w:eastAsiaTheme="minorHAnsi"/>
                <w:lang w:eastAsia="en-US"/>
              </w:rPr>
              <w:t xml:space="preserve">needs to be considered in the new year, as it needs to be refreshed. The Sustainability team are going to look at how to best present this data. Figures on waste can also be incorporated on the dashboard. </w:t>
            </w:r>
          </w:p>
          <w:p w:rsidR="005D54DB" w:rsidP="00713F6A" w:rsidRDefault="005D54DB" w14:paraId="688E5FEF" w14:textId="63B0A663">
            <w:pPr>
              <w:ind w:left="0"/>
              <w:rPr>
                <w:rFonts w:eastAsiaTheme="minorHAnsi"/>
                <w:lang w:eastAsia="en-US"/>
              </w:rPr>
            </w:pPr>
          </w:p>
        </w:tc>
        <w:tc>
          <w:tcPr>
            <w:tcW w:w="913" w:type="dxa"/>
            <w:tcMar/>
          </w:tcPr>
          <w:p w:rsidR="00CB1C5E" w:rsidP="00D244A8" w:rsidRDefault="00CB1C5E" w14:paraId="49E08512" w14:textId="77777777">
            <w:pPr>
              <w:ind w:left="0"/>
              <w:rPr>
                <w:b/>
                <w:bCs w:val="0"/>
              </w:rPr>
            </w:pPr>
          </w:p>
          <w:p w:rsidR="005D54DB" w:rsidP="00D244A8" w:rsidRDefault="005D54DB" w14:paraId="39033262" w14:textId="021606B1">
            <w:pPr>
              <w:ind w:left="0"/>
              <w:rPr>
                <w:b/>
                <w:bCs w:val="0"/>
              </w:rPr>
            </w:pPr>
            <w:r>
              <w:rPr>
                <w:b/>
                <w:bCs w:val="0"/>
              </w:rPr>
              <w:t xml:space="preserve">SP </w:t>
            </w:r>
          </w:p>
        </w:tc>
      </w:tr>
      <w:tr w:rsidR="0073221C" w:rsidTr="7FED9068" w14:paraId="379E9530" w14:textId="77777777">
        <w:trPr>
          <w:trHeight w:val="265"/>
        </w:trPr>
        <w:tc>
          <w:tcPr>
            <w:tcW w:w="884" w:type="dxa"/>
            <w:tcMar/>
          </w:tcPr>
          <w:p w:rsidR="0073221C" w:rsidP="00713F6A" w:rsidRDefault="00597E7E" w14:paraId="69DA4B28" w14:textId="1EA00D47">
            <w:pPr>
              <w:ind w:left="0"/>
            </w:pPr>
            <w:r>
              <w:t>13.7</w:t>
            </w:r>
          </w:p>
        </w:tc>
        <w:tc>
          <w:tcPr>
            <w:tcW w:w="8594" w:type="dxa"/>
            <w:tcMar/>
          </w:tcPr>
          <w:p w:rsidR="0073221C" w:rsidP="00713F6A" w:rsidRDefault="00CC6106" w14:paraId="2F3FC498" w14:textId="1BF1E693">
            <w:pPr>
              <w:ind w:left="0"/>
              <w:rPr>
                <w:rFonts w:eastAsiaTheme="minorHAnsi"/>
                <w:b/>
                <w:bCs w:val="0"/>
                <w:lang w:eastAsia="en-US"/>
              </w:rPr>
            </w:pPr>
            <w:r>
              <w:rPr>
                <w:rFonts w:eastAsiaTheme="minorHAnsi"/>
                <w:b/>
                <w:bCs w:val="0"/>
                <w:lang w:eastAsia="en-US"/>
              </w:rPr>
              <w:t xml:space="preserve">Waste </w:t>
            </w:r>
          </w:p>
          <w:p w:rsidRPr="00F248A4" w:rsidR="00F248A4" w:rsidP="00713F6A" w:rsidRDefault="00F248A4" w14:paraId="76822AD9" w14:textId="1DD92A7D">
            <w:pPr>
              <w:ind w:left="0"/>
              <w:rPr>
                <w:rFonts w:eastAsiaTheme="minorHAnsi"/>
                <w:b/>
                <w:bCs w:val="0"/>
                <w:lang w:eastAsia="en-US"/>
              </w:rPr>
            </w:pPr>
          </w:p>
        </w:tc>
        <w:tc>
          <w:tcPr>
            <w:tcW w:w="913" w:type="dxa"/>
            <w:tcMar/>
          </w:tcPr>
          <w:p w:rsidR="0073221C" w:rsidP="0035563D" w:rsidRDefault="0073221C" w14:paraId="7AB2C78E" w14:textId="77777777">
            <w:pPr>
              <w:ind w:left="0"/>
              <w:jc w:val="center"/>
              <w:rPr>
                <w:b/>
                <w:bCs w:val="0"/>
              </w:rPr>
            </w:pPr>
          </w:p>
        </w:tc>
      </w:tr>
      <w:tr w:rsidR="00F248A4" w:rsidTr="7FED9068" w14:paraId="1E466E3A" w14:textId="77777777">
        <w:trPr>
          <w:trHeight w:val="265"/>
        </w:trPr>
        <w:tc>
          <w:tcPr>
            <w:tcW w:w="884" w:type="dxa"/>
            <w:tcMar/>
          </w:tcPr>
          <w:p w:rsidR="00F248A4" w:rsidP="00F248A4" w:rsidRDefault="00F248A4" w14:paraId="098BABA9" w14:textId="77777777">
            <w:pPr>
              <w:ind w:left="0"/>
            </w:pPr>
          </w:p>
        </w:tc>
        <w:tc>
          <w:tcPr>
            <w:tcW w:w="8594" w:type="dxa"/>
            <w:tcMar/>
          </w:tcPr>
          <w:p w:rsidR="00CC6106" w:rsidP="00F248A4" w:rsidRDefault="00CC6106" w14:paraId="069727B0" w14:textId="2F53BE5A">
            <w:pPr>
              <w:ind w:left="0"/>
              <w:rPr>
                <w:rFonts w:eastAsiaTheme="minorHAnsi"/>
                <w:lang w:eastAsia="en-US"/>
              </w:rPr>
            </w:pPr>
            <w:r>
              <w:rPr>
                <w:rFonts w:eastAsiaTheme="minorHAnsi"/>
                <w:lang w:eastAsia="en-US"/>
              </w:rPr>
              <w:t xml:space="preserve">The new Sustainability Manager for Waste and Environmental Compliance will start in January 2023. </w:t>
            </w:r>
          </w:p>
          <w:p w:rsidR="00CC6106" w:rsidP="00F248A4" w:rsidRDefault="00CC6106" w14:paraId="4E453A40" w14:textId="7FB2BA04">
            <w:pPr>
              <w:ind w:left="0"/>
              <w:rPr>
                <w:rFonts w:eastAsiaTheme="minorHAnsi"/>
                <w:lang w:eastAsia="en-US"/>
              </w:rPr>
            </w:pPr>
          </w:p>
        </w:tc>
        <w:tc>
          <w:tcPr>
            <w:tcW w:w="913" w:type="dxa"/>
            <w:tcMar/>
          </w:tcPr>
          <w:p w:rsidR="00F248A4" w:rsidP="00F248A4" w:rsidRDefault="00F248A4" w14:paraId="50D88A82" w14:textId="6EDDF9BB">
            <w:pPr>
              <w:ind w:left="0"/>
              <w:jc w:val="center"/>
              <w:rPr>
                <w:b/>
                <w:bCs w:val="0"/>
              </w:rPr>
            </w:pPr>
          </w:p>
        </w:tc>
      </w:tr>
      <w:tr w:rsidR="00CC6106" w:rsidTr="7FED9068" w14:paraId="3FFBFC4F" w14:textId="77777777">
        <w:trPr>
          <w:trHeight w:val="265"/>
        </w:trPr>
        <w:tc>
          <w:tcPr>
            <w:tcW w:w="884" w:type="dxa"/>
            <w:tcMar/>
          </w:tcPr>
          <w:p w:rsidR="00CC6106" w:rsidP="00F248A4" w:rsidRDefault="00CC6106" w14:paraId="04A15473" w14:textId="77777777">
            <w:pPr>
              <w:ind w:left="0"/>
            </w:pPr>
          </w:p>
        </w:tc>
        <w:tc>
          <w:tcPr>
            <w:tcW w:w="8594" w:type="dxa"/>
            <w:tcMar/>
          </w:tcPr>
          <w:p w:rsidR="00CC6106" w:rsidP="7FED9068" w:rsidRDefault="00CC6106" w14:paraId="710A3302" w14:textId="5A11B576">
            <w:pPr>
              <w:ind w:left="0"/>
              <w:rPr>
                <w:rFonts w:eastAsia="Calibri" w:eastAsiaTheme="minorAscii"/>
                <w:lang w:eastAsia="en-US"/>
              </w:rPr>
            </w:pPr>
            <w:r w:rsidRPr="7FED9068" w:rsidR="6BB198EE">
              <w:rPr>
                <w:rFonts w:eastAsia="Calibri" w:eastAsiaTheme="minorAscii"/>
                <w:lang w:eastAsia="en-US"/>
              </w:rPr>
              <w:t xml:space="preserve">Green </w:t>
            </w:r>
            <w:r w:rsidRPr="7FED9068" w:rsidR="1977727C">
              <w:rPr>
                <w:rFonts w:eastAsia="Calibri" w:eastAsiaTheme="minorAscii"/>
                <w:lang w:eastAsia="en-US"/>
              </w:rPr>
              <w:t>M</w:t>
            </w:r>
            <w:r w:rsidRPr="7FED9068" w:rsidR="6BB198EE">
              <w:rPr>
                <w:rFonts w:eastAsia="Calibri" w:eastAsiaTheme="minorAscii"/>
                <w:lang w:eastAsia="en-US"/>
              </w:rPr>
              <w:t xml:space="preserve">ove </w:t>
            </w:r>
            <w:r w:rsidRPr="7FED9068" w:rsidR="713A379F">
              <w:rPr>
                <w:rFonts w:eastAsia="Calibri" w:eastAsiaTheme="minorAscii"/>
                <w:lang w:eastAsia="en-US"/>
              </w:rPr>
              <w:t>O</w:t>
            </w:r>
            <w:r w:rsidRPr="7FED9068" w:rsidR="6BB198EE">
              <w:rPr>
                <w:rFonts w:eastAsia="Calibri" w:eastAsiaTheme="minorAscii"/>
                <w:lang w:eastAsia="en-US"/>
              </w:rPr>
              <w:t xml:space="preserve">ut took place over the summer which was a success. The Green move in took place this year for the first time in 3 years. Looking to roll out both schemes in 2023. </w:t>
            </w:r>
          </w:p>
          <w:p w:rsidR="00CC6106" w:rsidP="00F248A4" w:rsidRDefault="00CC6106" w14:paraId="3C316804" w14:textId="0EC9DC04">
            <w:pPr>
              <w:ind w:left="0"/>
              <w:rPr>
                <w:rFonts w:eastAsiaTheme="minorHAnsi"/>
                <w:lang w:eastAsia="en-US"/>
              </w:rPr>
            </w:pPr>
          </w:p>
        </w:tc>
        <w:tc>
          <w:tcPr>
            <w:tcW w:w="913" w:type="dxa"/>
            <w:tcMar/>
          </w:tcPr>
          <w:p w:rsidR="00CC6106" w:rsidP="00F248A4" w:rsidRDefault="00CC6106" w14:paraId="4E7029AF" w14:textId="77777777">
            <w:pPr>
              <w:ind w:left="0"/>
              <w:jc w:val="center"/>
              <w:rPr>
                <w:b/>
                <w:bCs w:val="0"/>
              </w:rPr>
            </w:pPr>
          </w:p>
        </w:tc>
      </w:tr>
      <w:tr w:rsidR="00CC6106" w:rsidTr="7FED9068" w14:paraId="07EBA554" w14:textId="77777777">
        <w:trPr>
          <w:trHeight w:val="265"/>
        </w:trPr>
        <w:tc>
          <w:tcPr>
            <w:tcW w:w="884" w:type="dxa"/>
            <w:tcMar/>
          </w:tcPr>
          <w:p w:rsidR="00CC6106" w:rsidP="00F248A4" w:rsidRDefault="00CC6106" w14:paraId="388A8E03" w14:textId="77777777">
            <w:pPr>
              <w:ind w:left="0"/>
            </w:pPr>
          </w:p>
        </w:tc>
        <w:tc>
          <w:tcPr>
            <w:tcW w:w="8594" w:type="dxa"/>
            <w:tcMar/>
          </w:tcPr>
          <w:p w:rsidR="00CC6106" w:rsidP="00F248A4" w:rsidRDefault="00CC6106" w14:paraId="026C78A9" w14:textId="5CBD4247">
            <w:pPr>
              <w:ind w:left="0"/>
              <w:rPr>
                <w:rFonts w:eastAsiaTheme="minorHAnsi"/>
                <w:lang w:eastAsia="en-US"/>
              </w:rPr>
            </w:pPr>
            <w:r>
              <w:rPr>
                <w:rFonts w:eastAsiaTheme="minorHAnsi"/>
                <w:lang w:eastAsia="en-US"/>
              </w:rPr>
              <w:t xml:space="preserve">JPD to pick up excess furniture at Queens Campus with NT and MH to see what options are available for removal. </w:t>
            </w:r>
          </w:p>
          <w:p w:rsidR="00CC6106" w:rsidP="00F248A4" w:rsidRDefault="00CC6106" w14:paraId="3676D166" w14:textId="76324ACC">
            <w:pPr>
              <w:ind w:left="0"/>
              <w:rPr>
                <w:rFonts w:eastAsiaTheme="minorHAnsi"/>
                <w:lang w:eastAsia="en-US"/>
              </w:rPr>
            </w:pPr>
          </w:p>
        </w:tc>
        <w:tc>
          <w:tcPr>
            <w:tcW w:w="913" w:type="dxa"/>
            <w:tcMar/>
          </w:tcPr>
          <w:p w:rsidR="00CC6106" w:rsidP="00CC6106" w:rsidRDefault="00CC6106" w14:paraId="074BF466" w14:textId="3A76CA73">
            <w:pPr>
              <w:ind w:left="0"/>
              <w:rPr>
                <w:b/>
                <w:bCs w:val="0"/>
              </w:rPr>
            </w:pPr>
            <w:r>
              <w:rPr>
                <w:b/>
                <w:bCs w:val="0"/>
              </w:rPr>
              <w:t xml:space="preserve">JPD </w:t>
            </w:r>
          </w:p>
        </w:tc>
      </w:tr>
      <w:tr w:rsidR="00F248A4" w:rsidTr="7FED9068" w14:paraId="7BF12EFA" w14:textId="77777777">
        <w:trPr>
          <w:trHeight w:val="265"/>
        </w:trPr>
        <w:tc>
          <w:tcPr>
            <w:tcW w:w="884" w:type="dxa"/>
            <w:tcMar/>
          </w:tcPr>
          <w:p w:rsidR="00F248A4" w:rsidP="00F248A4" w:rsidRDefault="00F248A4" w14:paraId="08F50467" w14:textId="1D84E64A">
            <w:pPr>
              <w:ind w:left="0"/>
            </w:pPr>
            <w:r>
              <w:t>1</w:t>
            </w:r>
            <w:r w:rsidR="00597E7E">
              <w:t>3.8</w:t>
            </w:r>
          </w:p>
        </w:tc>
        <w:tc>
          <w:tcPr>
            <w:tcW w:w="8594" w:type="dxa"/>
            <w:tcMar/>
          </w:tcPr>
          <w:p w:rsidR="00F248A4" w:rsidP="00F248A4" w:rsidRDefault="00CC6106" w14:paraId="57C2E7F7" w14:textId="3C3F2B4D">
            <w:pPr>
              <w:ind w:left="0"/>
              <w:rPr>
                <w:rFonts w:eastAsiaTheme="minorHAnsi"/>
                <w:b/>
                <w:bCs w:val="0"/>
                <w:lang w:eastAsia="en-US"/>
              </w:rPr>
            </w:pPr>
            <w:r>
              <w:rPr>
                <w:rFonts w:eastAsiaTheme="minorHAnsi"/>
                <w:b/>
                <w:bCs w:val="0"/>
                <w:lang w:eastAsia="en-US"/>
              </w:rPr>
              <w:t>CIS</w:t>
            </w:r>
          </w:p>
          <w:p w:rsidRPr="009D5E92" w:rsidR="00F248A4" w:rsidP="00F248A4" w:rsidRDefault="00F248A4" w14:paraId="3AB68C68" w14:textId="3B7A23F9">
            <w:pPr>
              <w:ind w:left="0"/>
              <w:rPr>
                <w:rFonts w:eastAsiaTheme="minorHAnsi"/>
                <w:b/>
                <w:bCs w:val="0"/>
                <w:lang w:eastAsia="en-US"/>
              </w:rPr>
            </w:pPr>
          </w:p>
        </w:tc>
        <w:tc>
          <w:tcPr>
            <w:tcW w:w="913" w:type="dxa"/>
            <w:tcMar/>
          </w:tcPr>
          <w:p w:rsidR="00F248A4" w:rsidP="00F248A4" w:rsidRDefault="00F248A4" w14:paraId="083532F9" w14:textId="77777777">
            <w:pPr>
              <w:ind w:left="0"/>
              <w:jc w:val="center"/>
              <w:rPr>
                <w:b/>
                <w:bCs w:val="0"/>
              </w:rPr>
            </w:pPr>
          </w:p>
        </w:tc>
      </w:tr>
      <w:tr w:rsidR="00F248A4" w:rsidTr="7FED9068" w14:paraId="282AC968" w14:textId="77777777">
        <w:trPr>
          <w:trHeight w:val="265"/>
        </w:trPr>
        <w:tc>
          <w:tcPr>
            <w:tcW w:w="884" w:type="dxa"/>
            <w:tcMar/>
          </w:tcPr>
          <w:p w:rsidR="00F248A4" w:rsidP="00F248A4" w:rsidRDefault="00F248A4" w14:paraId="6C847153" w14:textId="77777777">
            <w:pPr>
              <w:ind w:left="0"/>
            </w:pPr>
          </w:p>
        </w:tc>
        <w:tc>
          <w:tcPr>
            <w:tcW w:w="8594" w:type="dxa"/>
            <w:tcMar/>
          </w:tcPr>
          <w:p w:rsidR="00F248A4" w:rsidP="00F248A4" w:rsidRDefault="00CC6106" w14:paraId="593D6ABC" w14:textId="77777777">
            <w:pPr>
              <w:ind w:left="0"/>
              <w:rPr>
                <w:rFonts w:eastAsiaTheme="minorHAnsi"/>
                <w:lang w:eastAsia="en-US"/>
              </w:rPr>
            </w:pPr>
            <w:r>
              <w:rPr>
                <w:rFonts w:eastAsiaTheme="minorHAnsi"/>
                <w:lang w:eastAsia="en-US"/>
              </w:rPr>
              <w:t xml:space="preserve">Recently switch laptop and phone supplier to the Stone Group, who have a contractual obligation to take back any unused kit, refurbish and resell this or give this away for free, both nationally and internationally, for various projects. </w:t>
            </w:r>
          </w:p>
          <w:p w:rsidRPr="009D5E92" w:rsidR="00CC6106" w:rsidP="00F248A4" w:rsidRDefault="00CC6106" w14:paraId="2FFC6ED2" w14:textId="2CB93BF2">
            <w:pPr>
              <w:ind w:left="0"/>
              <w:rPr>
                <w:rFonts w:eastAsiaTheme="minorHAnsi"/>
                <w:lang w:eastAsia="en-US"/>
              </w:rPr>
            </w:pPr>
          </w:p>
        </w:tc>
        <w:tc>
          <w:tcPr>
            <w:tcW w:w="913" w:type="dxa"/>
            <w:tcMar/>
          </w:tcPr>
          <w:p w:rsidR="00F248A4" w:rsidP="00F248A4" w:rsidRDefault="00F248A4" w14:paraId="023436E6" w14:textId="5359258E">
            <w:pPr>
              <w:ind w:left="0"/>
              <w:jc w:val="center"/>
              <w:rPr>
                <w:b/>
                <w:bCs w:val="0"/>
              </w:rPr>
            </w:pPr>
          </w:p>
        </w:tc>
      </w:tr>
      <w:tr w:rsidR="0033796E" w:rsidTr="7FED9068" w14:paraId="010D7CAB" w14:textId="77777777">
        <w:trPr>
          <w:trHeight w:val="265"/>
        </w:trPr>
        <w:tc>
          <w:tcPr>
            <w:tcW w:w="884" w:type="dxa"/>
            <w:tcMar/>
          </w:tcPr>
          <w:p w:rsidR="0033796E" w:rsidP="00F248A4" w:rsidRDefault="0033796E" w14:paraId="143DC886" w14:textId="77777777">
            <w:pPr>
              <w:ind w:left="0"/>
            </w:pPr>
          </w:p>
        </w:tc>
        <w:tc>
          <w:tcPr>
            <w:tcW w:w="8594" w:type="dxa"/>
            <w:tcMar/>
          </w:tcPr>
          <w:p w:rsidR="0033796E" w:rsidP="00F248A4" w:rsidRDefault="00CC6106" w14:paraId="2663512F" w14:textId="77777777">
            <w:pPr>
              <w:ind w:left="0"/>
              <w:rPr>
                <w:rFonts w:eastAsiaTheme="minorHAnsi"/>
                <w:lang w:eastAsia="en-US"/>
              </w:rPr>
            </w:pPr>
            <w:r>
              <w:rPr>
                <w:rFonts w:eastAsiaTheme="minorHAnsi"/>
                <w:lang w:eastAsia="en-US"/>
              </w:rPr>
              <w:t xml:space="preserve">Field and network teams are being encouraged to use the electric bike or walk to different locations. Looking at virtual training instead of sending people to courses, no accommodation fees or travel would be involved. </w:t>
            </w:r>
          </w:p>
          <w:p w:rsidR="00CC6106" w:rsidP="00F248A4" w:rsidRDefault="00CC6106" w14:paraId="21428058" w14:textId="63FAC4F8">
            <w:pPr>
              <w:ind w:left="0"/>
              <w:rPr>
                <w:rFonts w:eastAsiaTheme="minorHAnsi"/>
                <w:lang w:eastAsia="en-US"/>
              </w:rPr>
            </w:pPr>
          </w:p>
        </w:tc>
        <w:tc>
          <w:tcPr>
            <w:tcW w:w="913" w:type="dxa"/>
            <w:tcMar/>
          </w:tcPr>
          <w:p w:rsidR="0033796E" w:rsidP="00D244A8" w:rsidRDefault="0033796E" w14:paraId="0F426446" w14:textId="763DBDD9">
            <w:pPr>
              <w:ind w:left="0"/>
              <w:jc w:val="center"/>
              <w:rPr>
                <w:b/>
                <w:bCs w:val="0"/>
              </w:rPr>
            </w:pPr>
          </w:p>
        </w:tc>
      </w:tr>
      <w:tr w:rsidR="0033796E" w:rsidTr="7FED9068" w14:paraId="2055F928" w14:textId="77777777">
        <w:trPr>
          <w:trHeight w:val="265"/>
        </w:trPr>
        <w:tc>
          <w:tcPr>
            <w:tcW w:w="884" w:type="dxa"/>
            <w:tcMar/>
          </w:tcPr>
          <w:p w:rsidR="0033796E" w:rsidP="00F248A4" w:rsidRDefault="00597E7E" w14:paraId="67D209CF" w14:textId="7725060F">
            <w:pPr>
              <w:ind w:left="0"/>
            </w:pPr>
            <w:r>
              <w:t>14.0</w:t>
            </w:r>
          </w:p>
        </w:tc>
        <w:tc>
          <w:tcPr>
            <w:tcW w:w="8594" w:type="dxa"/>
            <w:tcMar/>
          </w:tcPr>
          <w:p w:rsidR="0033796E" w:rsidP="00F248A4" w:rsidRDefault="00591271" w14:paraId="459693C4" w14:textId="77777777">
            <w:pPr>
              <w:ind w:left="0"/>
              <w:rPr>
                <w:rFonts w:eastAsiaTheme="minorHAnsi"/>
                <w:b/>
                <w:bCs w:val="0"/>
                <w:lang w:eastAsia="en-US"/>
              </w:rPr>
            </w:pPr>
            <w:r>
              <w:rPr>
                <w:rFonts w:eastAsiaTheme="minorHAnsi"/>
                <w:b/>
                <w:bCs w:val="0"/>
                <w:lang w:eastAsia="en-US"/>
              </w:rPr>
              <w:t xml:space="preserve">Any other business </w:t>
            </w:r>
          </w:p>
          <w:p w:rsidRPr="00591271" w:rsidR="00591271" w:rsidP="00F248A4" w:rsidRDefault="00591271" w14:paraId="7FCF3EA3" w14:textId="3F51F0FB">
            <w:pPr>
              <w:ind w:left="0"/>
              <w:rPr>
                <w:rFonts w:eastAsiaTheme="minorHAnsi"/>
                <w:b/>
                <w:bCs w:val="0"/>
                <w:lang w:eastAsia="en-US"/>
              </w:rPr>
            </w:pPr>
          </w:p>
        </w:tc>
        <w:tc>
          <w:tcPr>
            <w:tcW w:w="913" w:type="dxa"/>
            <w:tcMar/>
          </w:tcPr>
          <w:p w:rsidR="0033796E" w:rsidP="00F248A4" w:rsidRDefault="0033796E" w14:paraId="4CA2E5C8" w14:textId="77777777">
            <w:pPr>
              <w:ind w:left="0"/>
              <w:jc w:val="center"/>
              <w:rPr>
                <w:b/>
                <w:bCs w:val="0"/>
              </w:rPr>
            </w:pPr>
          </w:p>
        </w:tc>
      </w:tr>
      <w:tr w:rsidR="00F248A4" w:rsidTr="7FED9068" w14:paraId="37C2A062" w14:textId="77777777">
        <w:trPr>
          <w:trHeight w:val="265"/>
        </w:trPr>
        <w:tc>
          <w:tcPr>
            <w:tcW w:w="884" w:type="dxa"/>
            <w:tcMar/>
          </w:tcPr>
          <w:p w:rsidR="00F248A4" w:rsidP="00F248A4" w:rsidRDefault="00F248A4" w14:paraId="4B8DFBB8" w14:textId="49F35863">
            <w:pPr>
              <w:ind w:left="0"/>
            </w:pPr>
          </w:p>
        </w:tc>
        <w:tc>
          <w:tcPr>
            <w:tcW w:w="8594" w:type="dxa"/>
            <w:tcMar/>
          </w:tcPr>
          <w:p w:rsidRPr="00591271" w:rsidR="00F248A4" w:rsidP="00F248A4" w:rsidRDefault="00591271" w14:paraId="1588EBD1" w14:textId="7D57DE5A">
            <w:pPr>
              <w:ind w:left="0"/>
              <w:rPr>
                <w:rFonts w:eastAsiaTheme="minorHAnsi"/>
                <w:lang w:eastAsia="en-US"/>
              </w:rPr>
            </w:pPr>
            <w:r>
              <w:rPr>
                <w:rFonts w:eastAsiaTheme="minorHAnsi"/>
                <w:lang w:eastAsia="en-US"/>
              </w:rPr>
              <w:t>“</w:t>
            </w:r>
            <w:proofErr w:type="spellStart"/>
            <w:r>
              <w:rPr>
                <w:rFonts w:eastAsiaTheme="minorHAnsi"/>
                <w:lang w:eastAsia="en-US"/>
              </w:rPr>
              <w:t>Tred</w:t>
            </w:r>
            <w:proofErr w:type="spellEnd"/>
            <w:r>
              <w:rPr>
                <w:rFonts w:eastAsiaTheme="minorHAnsi"/>
                <w:lang w:eastAsia="en-US"/>
              </w:rPr>
              <w:t xml:space="preserve">” is a company that uses bank cards to track an individuals carbon footprint. CVA has arranged for the founder to give a talk to the Durham Climate society and collaborate with the university to provide students with cards. SP asked CVS to ensure details of the agreement are clear before anything formal is agreed. A separate meeting between PM and CVS will be used to discuss further. </w:t>
            </w:r>
          </w:p>
          <w:p w:rsidRPr="009D5E92" w:rsidR="00F248A4" w:rsidP="00F248A4" w:rsidRDefault="00F248A4" w14:paraId="20FE9205" w14:textId="6227377F">
            <w:pPr>
              <w:ind w:left="0"/>
              <w:rPr>
                <w:rFonts w:eastAsiaTheme="minorHAnsi"/>
                <w:b/>
                <w:bCs w:val="0"/>
                <w:lang w:eastAsia="en-US"/>
              </w:rPr>
            </w:pPr>
          </w:p>
        </w:tc>
        <w:tc>
          <w:tcPr>
            <w:tcW w:w="913" w:type="dxa"/>
            <w:tcMar/>
          </w:tcPr>
          <w:p w:rsidR="00F248A4" w:rsidP="00F248A4" w:rsidRDefault="00F248A4" w14:paraId="4A4B03A2" w14:textId="77777777">
            <w:pPr>
              <w:ind w:left="0"/>
              <w:jc w:val="center"/>
              <w:rPr>
                <w:b/>
                <w:bCs w:val="0"/>
              </w:rPr>
            </w:pPr>
          </w:p>
          <w:p w:rsidR="00591271" w:rsidP="00F248A4" w:rsidRDefault="00591271" w14:paraId="6DA5B14A" w14:textId="77777777">
            <w:pPr>
              <w:ind w:left="0"/>
              <w:jc w:val="center"/>
              <w:rPr>
                <w:b/>
                <w:bCs w:val="0"/>
              </w:rPr>
            </w:pPr>
          </w:p>
          <w:p w:rsidR="00591271" w:rsidP="00591271" w:rsidRDefault="00591271" w14:paraId="7DA6ACD7" w14:textId="77777777">
            <w:pPr>
              <w:ind w:left="0"/>
              <w:rPr>
                <w:b/>
                <w:bCs w:val="0"/>
              </w:rPr>
            </w:pPr>
          </w:p>
          <w:p w:rsidR="00591271" w:rsidP="00591271" w:rsidRDefault="00591271" w14:paraId="61348AED" w14:textId="6F4B5B2A">
            <w:pPr>
              <w:ind w:left="0"/>
              <w:rPr>
                <w:b/>
                <w:bCs w:val="0"/>
              </w:rPr>
            </w:pPr>
            <w:r>
              <w:rPr>
                <w:b/>
                <w:bCs w:val="0"/>
              </w:rPr>
              <w:t xml:space="preserve">PM, CVS </w:t>
            </w:r>
          </w:p>
        </w:tc>
      </w:tr>
    </w:tbl>
    <w:p w:rsidRPr="005E4178" w:rsidR="005E4178" w:rsidP="00370CF1" w:rsidRDefault="005E4178" w14:paraId="487F910F" w14:textId="20796A18">
      <w:pPr>
        <w:ind w:left="0"/>
      </w:pPr>
    </w:p>
    <w:sectPr w:rsidRPr="005E4178" w:rsidR="005E4178" w:rsidSect="005E4178">
      <w:headerReference w:type="even" r:id="rId9"/>
      <w:headerReference w:type="default" r:id="rId10"/>
      <w:footerReference w:type="even" r:id="rId11"/>
      <w:footerReference w:type="default" r:id="rId12"/>
      <w:headerReference w:type="first" r:id="rId13"/>
      <w:footerReference w:type="firs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178" w:rsidP="005E4178" w:rsidRDefault="005E4178" w14:paraId="77F7ADA2" w14:textId="77777777">
      <w:r>
        <w:separator/>
      </w:r>
    </w:p>
  </w:endnote>
  <w:endnote w:type="continuationSeparator" w:id="0">
    <w:p w:rsidR="005E4178" w:rsidP="005E4178" w:rsidRDefault="005E4178" w14:paraId="3C7D9C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C97" w:rsidRDefault="00376C97" w14:paraId="1AA1A9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F6A" w:rsidRDefault="00713F6A" w14:paraId="0821720C" w14:textId="7777777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713F6A" w:rsidRDefault="00713F6A" w14:paraId="6C405E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C97" w:rsidRDefault="00376C97" w14:paraId="2AA8EA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178" w:rsidP="005E4178" w:rsidRDefault="005E4178" w14:paraId="2D84960A" w14:textId="77777777">
      <w:r>
        <w:separator/>
      </w:r>
    </w:p>
  </w:footnote>
  <w:footnote w:type="continuationSeparator" w:id="0">
    <w:p w:rsidR="005E4178" w:rsidP="005E4178" w:rsidRDefault="005E4178" w14:paraId="05BCFD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C97" w:rsidRDefault="00376C97" w14:paraId="5DCC84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Look w:val="04A0" w:firstRow="1" w:lastRow="0" w:firstColumn="1" w:lastColumn="0" w:noHBand="0" w:noVBand="1"/>
    </w:tblPr>
    <w:tblGrid>
      <w:gridCol w:w="4508"/>
      <w:gridCol w:w="4508"/>
    </w:tblGrid>
    <w:tr w:rsidR="005E4178" w:rsidTr="007E3AB5" w14:paraId="4F5BEAE5" w14:textId="77777777">
      <w:tc>
        <w:tcPr>
          <w:tcW w:w="4508" w:type="dxa"/>
          <w:tcBorders>
            <w:top w:val="nil"/>
            <w:left w:val="nil"/>
            <w:bottom w:val="nil"/>
            <w:right w:val="nil"/>
          </w:tcBorders>
        </w:tcPr>
        <w:p w:rsidR="005E4178" w:rsidP="005E4178" w:rsidRDefault="005E4178" w14:paraId="52F558C0" w14:textId="77777777">
          <w:pPr>
            <w:pStyle w:val="Header"/>
          </w:pPr>
          <w:r>
            <w:rPr>
              <w:noProof/>
              <w:lang w:eastAsia="en-GB"/>
            </w:rPr>
            <w:drawing>
              <wp:anchor distT="0" distB="0" distL="114300" distR="114300" simplePos="0" relativeHeight="251656704" behindDoc="1" locked="0" layoutInCell="1" allowOverlap="1" wp14:anchorId="144F40E4" wp14:editId="7F207486">
                <wp:simplePos x="0" y="0"/>
                <wp:positionH relativeFrom="column">
                  <wp:posOffset>-230505</wp:posOffset>
                </wp:positionH>
                <wp:positionV relativeFrom="paragraph">
                  <wp:posOffset>-287655</wp:posOffset>
                </wp:positionV>
                <wp:extent cx="1944370" cy="1145540"/>
                <wp:effectExtent l="0" t="0" r="0" b="0"/>
                <wp:wrapNone/>
                <wp:docPr id="1" name="Picture 1" descr="DurhamUniversityMaster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rhamUniversityMasterLogo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8" w:type="dxa"/>
          <w:tcBorders>
            <w:top w:val="nil"/>
            <w:left w:val="nil"/>
            <w:bottom w:val="nil"/>
            <w:right w:val="nil"/>
          </w:tcBorders>
        </w:tcPr>
        <w:p w:rsidR="005E4178" w:rsidP="005E4178" w:rsidRDefault="005E4178" w14:paraId="295AA1EE" w14:textId="77FBCB33">
          <w:pPr>
            <w:pStyle w:val="Header"/>
            <w:jc w:val="center"/>
          </w:pPr>
        </w:p>
        <w:p w:rsidR="005E4178" w:rsidP="005E4178" w:rsidRDefault="005E4178" w14:paraId="1502FBAF" w14:textId="7720AC59">
          <w:pPr>
            <w:pStyle w:val="Header"/>
            <w:jc w:val="center"/>
          </w:pPr>
        </w:p>
        <w:p w:rsidR="005E4178" w:rsidP="005E4178" w:rsidRDefault="005E4178" w14:paraId="2E7E2258" w14:textId="0C010A16">
          <w:pPr>
            <w:pStyle w:val="Header"/>
            <w:jc w:val="center"/>
          </w:pPr>
          <w:r>
            <w:rPr>
              <w:noProof/>
              <w:lang w:eastAsia="en-GB"/>
            </w:rPr>
            <w:drawing>
              <wp:anchor distT="0" distB="0" distL="114300" distR="114300" simplePos="0" relativeHeight="251657728" behindDoc="1" locked="0" layoutInCell="1" allowOverlap="1" wp14:anchorId="24196D2F" wp14:editId="17F78E9B">
                <wp:simplePos x="0" y="0"/>
                <wp:positionH relativeFrom="column">
                  <wp:posOffset>1555115</wp:posOffset>
                </wp:positionH>
                <wp:positionV relativeFrom="paragraph">
                  <wp:posOffset>57785</wp:posOffset>
                </wp:positionV>
                <wp:extent cx="1597660" cy="252095"/>
                <wp:effectExtent l="0" t="0" r="2540" b="0"/>
                <wp:wrapNone/>
                <wp:docPr id="2" name="Picture 2" descr="Inspiringtheextraordina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nspiringtheextraordinary"/>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660" cy="252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178" w:rsidP="005E4178" w:rsidRDefault="005E4178" w14:paraId="37F86588" w14:textId="77798570">
          <w:pPr>
            <w:pStyle w:val="Header"/>
            <w:jc w:val="right"/>
          </w:pPr>
        </w:p>
      </w:tc>
    </w:tr>
  </w:tbl>
  <w:sdt>
    <w:sdtPr>
      <w:id w:val="-639106633"/>
      <w:docPartObj>
        <w:docPartGallery w:val="Watermarks"/>
        <w:docPartUnique/>
      </w:docPartObj>
    </w:sdtPr>
    <w:sdtEndPr/>
    <w:sdtContent>
      <w:p w:rsidR="005E4178" w:rsidRDefault="005D6244" w14:paraId="3D6C0761" w14:textId="6F1C2905">
        <w:pPr>
          <w:pStyle w:val="Header"/>
        </w:pPr>
        <w:r>
          <w:rPr>
            <w:noProof/>
          </w:rPr>
          <w:pict w14:anchorId="2D40E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728;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C97" w:rsidRDefault="00376C97" w14:paraId="17F47F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5F"/>
    <w:multiLevelType w:val="hybridMultilevel"/>
    <w:tmpl w:val="BEF0B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001319B"/>
    <w:multiLevelType w:val="hybridMultilevel"/>
    <w:tmpl w:val="92D8E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31B1201"/>
    <w:multiLevelType w:val="hybridMultilevel"/>
    <w:tmpl w:val="B1D49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4504020"/>
    <w:multiLevelType w:val="hybridMultilevel"/>
    <w:tmpl w:val="75EC7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AFD18A3"/>
    <w:multiLevelType w:val="hybridMultilevel"/>
    <w:tmpl w:val="D19E13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78"/>
    <w:rsid w:val="000014BB"/>
    <w:rsid w:val="000040DA"/>
    <w:rsid w:val="000357FF"/>
    <w:rsid w:val="00045E4C"/>
    <w:rsid w:val="0007544F"/>
    <w:rsid w:val="0008699F"/>
    <w:rsid w:val="000F5DC4"/>
    <w:rsid w:val="0013353A"/>
    <w:rsid w:val="001409D2"/>
    <w:rsid w:val="0014577E"/>
    <w:rsid w:val="0015597F"/>
    <w:rsid w:val="00160A4E"/>
    <w:rsid w:val="001817AA"/>
    <w:rsid w:val="001B03B5"/>
    <w:rsid w:val="001B551A"/>
    <w:rsid w:val="001D30DE"/>
    <w:rsid w:val="001F3D78"/>
    <w:rsid w:val="00215A65"/>
    <w:rsid w:val="002211CD"/>
    <w:rsid w:val="00273656"/>
    <w:rsid w:val="00275922"/>
    <w:rsid w:val="00282706"/>
    <w:rsid w:val="00295F51"/>
    <w:rsid w:val="002B638C"/>
    <w:rsid w:val="002D4E4C"/>
    <w:rsid w:val="002E3F02"/>
    <w:rsid w:val="002F7FCF"/>
    <w:rsid w:val="00302290"/>
    <w:rsid w:val="00314D20"/>
    <w:rsid w:val="0033796E"/>
    <w:rsid w:val="0035563D"/>
    <w:rsid w:val="00357F24"/>
    <w:rsid w:val="00370CF1"/>
    <w:rsid w:val="00376C97"/>
    <w:rsid w:val="00391083"/>
    <w:rsid w:val="003A575F"/>
    <w:rsid w:val="00441F97"/>
    <w:rsid w:val="00461D23"/>
    <w:rsid w:val="00471ADE"/>
    <w:rsid w:val="00485C82"/>
    <w:rsid w:val="00491057"/>
    <w:rsid w:val="0049438C"/>
    <w:rsid w:val="004A1B73"/>
    <w:rsid w:val="004F543F"/>
    <w:rsid w:val="005548F9"/>
    <w:rsid w:val="00567020"/>
    <w:rsid w:val="00571422"/>
    <w:rsid w:val="00575E94"/>
    <w:rsid w:val="00580029"/>
    <w:rsid w:val="005800E6"/>
    <w:rsid w:val="00591271"/>
    <w:rsid w:val="00597E7E"/>
    <w:rsid w:val="005D54DB"/>
    <w:rsid w:val="005D6244"/>
    <w:rsid w:val="005D7549"/>
    <w:rsid w:val="005E3A62"/>
    <w:rsid w:val="005E4178"/>
    <w:rsid w:val="005F16AA"/>
    <w:rsid w:val="00642936"/>
    <w:rsid w:val="006543B4"/>
    <w:rsid w:val="00662B44"/>
    <w:rsid w:val="0067486F"/>
    <w:rsid w:val="006A1435"/>
    <w:rsid w:val="006A55BD"/>
    <w:rsid w:val="006E49FA"/>
    <w:rsid w:val="006E4E6C"/>
    <w:rsid w:val="00707A11"/>
    <w:rsid w:val="00712538"/>
    <w:rsid w:val="00713F6A"/>
    <w:rsid w:val="0073221C"/>
    <w:rsid w:val="007705CC"/>
    <w:rsid w:val="007756B4"/>
    <w:rsid w:val="007D5532"/>
    <w:rsid w:val="007E4F4B"/>
    <w:rsid w:val="008031AB"/>
    <w:rsid w:val="00822D4D"/>
    <w:rsid w:val="008233E8"/>
    <w:rsid w:val="00834EB2"/>
    <w:rsid w:val="00841A81"/>
    <w:rsid w:val="0085045C"/>
    <w:rsid w:val="00872972"/>
    <w:rsid w:val="00877A2D"/>
    <w:rsid w:val="008C0777"/>
    <w:rsid w:val="008C673B"/>
    <w:rsid w:val="008C7921"/>
    <w:rsid w:val="008D26FE"/>
    <w:rsid w:val="008E238C"/>
    <w:rsid w:val="009066AB"/>
    <w:rsid w:val="0092797A"/>
    <w:rsid w:val="00935714"/>
    <w:rsid w:val="0096180D"/>
    <w:rsid w:val="0099001C"/>
    <w:rsid w:val="009D5E92"/>
    <w:rsid w:val="009F7A13"/>
    <w:rsid w:val="00A12D52"/>
    <w:rsid w:val="00A72312"/>
    <w:rsid w:val="00A725D6"/>
    <w:rsid w:val="00A85C35"/>
    <w:rsid w:val="00AA0AE5"/>
    <w:rsid w:val="00AC2F1F"/>
    <w:rsid w:val="00AC4DCB"/>
    <w:rsid w:val="00AE1618"/>
    <w:rsid w:val="00B43E39"/>
    <w:rsid w:val="00BD5F91"/>
    <w:rsid w:val="00BE5FA9"/>
    <w:rsid w:val="00C223E8"/>
    <w:rsid w:val="00C3125F"/>
    <w:rsid w:val="00C36314"/>
    <w:rsid w:val="00C37065"/>
    <w:rsid w:val="00C43AE2"/>
    <w:rsid w:val="00C573DA"/>
    <w:rsid w:val="00C73888"/>
    <w:rsid w:val="00C7696F"/>
    <w:rsid w:val="00CA52B4"/>
    <w:rsid w:val="00CB1C5E"/>
    <w:rsid w:val="00CB482D"/>
    <w:rsid w:val="00CC6106"/>
    <w:rsid w:val="00D244A8"/>
    <w:rsid w:val="00D44F08"/>
    <w:rsid w:val="00D56C8D"/>
    <w:rsid w:val="00D57573"/>
    <w:rsid w:val="00DB297D"/>
    <w:rsid w:val="00E142A8"/>
    <w:rsid w:val="00E22460"/>
    <w:rsid w:val="00E70FB6"/>
    <w:rsid w:val="00ED42AB"/>
    <w:rsid w:val="00ED6062"/>
    <w:rsid w:val="00EE58B5"/>
    <w:rsid w:val="00F248A4"/>
    <w:rsid w:val="00F4538E"/>
    <w:rsid w:val="00F468AC"/>
    <w:rsid w:val="00F577D3"/>
    <w:rsid w:val="00F87228"/>
    <w:rsid w:val="00FD0570"/>
    <w:rsid w:val="00FF4E47"/>
    <w:rsid w:val="1977727C"/>
    <w:rsid w:val="525A6E70"/>
    <w:rsid w:val="63F8D8A2"/>
    <w:rsid w:val="669E1E13"/>
    <w:rsid w:val="66A53F8B"/>
    <w:rsid w:val="6BB198EE"/>
    <w:rsid w:val="6CA15F73"/>
    <w:rsid w:val="6E3D2FD4"/>
    <w:rsid w:val="713A379F"/>
    <w:rsid w:val="7FED9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526B"/>
  <w15:chartTrackingRefBased/>
  <w15:docId w15:val="{47C632C7-075E-4342-9146-1EF616E0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178"/>
    <w:pPr>
      <w:spacing w:after="0" w:line="240" w:lineRule="auto"/>
      <w:ind w:left="567"/>
      <w:jc w:val="both"/>
    </w:pPr>
    <w:rPr>
      <w:rFonts w:ascii="Arial" w:hAnsi="Arial" w:eastAsia="SimSun" w:cs="Arial"/>
      <w:bCs/>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E4178"/>
    <w:pPr>
      <w:tabs>
        <w:tab w:val="center" w:pos="4513"/>
        <w:tab w:val="right" w:pos="9026"/>
      </w:tabs>
      <w:ind w:left="0"/>
      <w:jc w:val="left"/>
    </w:pPr>
    <w:rPr>
      <w:rFonts w:asciiTheme="minorHAnsi" w:hAnsiTheme="minorHAnsi" w:eastAsiaTheme="minorHAnsi" w:cstheme="minorBidi"/>
      <w:bCs w:val="0"/>
      <w:lang w:eastAsia="en-US"/>
    </w:rPr>
  </w:style>
  <w:style w:type="character" w:styleId="HeaderChar" w:customStyle="1">
    <w:name w:val="Header Char"/>
    <w:basedOn w:val="DefaultParagraphFont"/>
    <w:link w:val="Header"/>
    <w:uiPriority w:val="99"/>
    <w:rsid w:val="005E4178"/>
  </w:style>
  <w:style w:type="paragraph" w:styleId="Footer">
    <w:name w:val="footer"/>
    <w:basedOn w:val="Normal"/>
    <w:link w:val="FooterChar"/>
    <w:uiPriority w:val="99"/>
    <w:unhideWhenUsed/>
    <w:rsid w:val="005E4178"/>
    <w:pPr>
      <w:tabs>
        <w:tab w:val="center" w:pos="4513"/>
        <w:tab w:val="right" w:pos="9026"/>
      </w:tabs>
      <w:ind w:left="0"/>
      <w:jc w:val="left"/>
    </w:pPr>
    <w:rPr>
      <w:rFonts w:asciiTheme="minorHAnsi" w:hAnsiTheme="minorHAnsi" w:eastAsiaTheme="minorHAnsi" w:cstheme="minorBidi"/>
      <w:bCs w:val="0"/>
      <w:lang w:eastAsia="en-US"/>
    </w:rPr>
  </w:style>
  <w:style w:type="character" w:styleId="FooterChar" w:customStyle="1">
    <w:name w:val="Footer Char"/>
    <w:basedOn w:val="DefaultParagraphFont"/>
    <w:link w:val="Footer"/>
    <w:uiPriority w:val="99"/>
    <w:rsid w:val="005E4178"/>
  </w:style>
  <w:style w:type="table" w:styleId="TableGrid">
    <w:name w:val="Table Grid"/>
    <w:basedOn w:val="TableNormal"/>
    <w:uiPriority w:val="39"/>
    <w:rsid w:val="005E41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C2F1F"/>
    <w:pPr>
      <w:ind w:left="720"/>
      <w:contextualSpacing/>
    </w:pPr>
  </w:style>
  <w:style w:type="paragraph" w:styleId="Default" w:customStyle="1">
    <w:name w:val="Default"/>
    <w:rsid w:val="008C077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409D2"/>
    <w:rPr>
      <w:color w:val="0563C1" w:themeColor="hyperlink"/>
      <w:u w:val="single"/>
    </w:rPr>
  </w:style>
  <w:style w:type="character" w:styleId="UnresolvedMention">
    <w:name w:val="Unresolved Mention"/>
    <w:basedOn w:val="DefaultParagraphFont"/>
    <w:uiPriority w:val="99"/>
    <w:semiHidden/>
    <w:unhideWhenUsed/>
    <w:rsid w:val="00140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urhamclimate.com" TargetMode="Externa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glossary/document.xml" Id="R1de16756348547f6"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504fa8-bc12-452a-b173-8f4dcd7a5756}"/>
      </w:docPartPr>
      <w:docPartBody>
        <w:p w14:paraId="2DDAE32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F8BD8158D7E24A953BA4CC7EAA9435" ma:contentTypeVersion="16" ma:contentTypeDescription="Create a new document." ma:contentTypeScope="" ma:versionID="f7f0f7ca0d8d74bfbf25bfee364e4e53">
  <xsd:schema xmlns:xsd="http://www.w3.org/2001/XMLSchema" xmlns:xs="http://www.w3.org/2001/XMLSchema" xmlns:p="http://schemas.microsoft.com/office/2006/metadata/properties" xmlns:ns2="c7f65ec8-ed6e-4cd2-b020-7ea0a152c9d7" xmlns:ns3="33d87073-f55c-4a0c-9c2b-cf83c1522054" xmlns:ns4="3bf6d2de-cfb7-466c-825b-051a8e3c8b7d" targetNamespace="http://schemas.microsoft.com/office/2006/metadata/properties" ma:root="true" ma:fieldsID="092ecf723884dd3a4793ed2d7156d45c" ns2:_="" ns3:_="" ns4:_="">
    <xsd:import namespace="c7f65ec8-ed6e-4cd2-b020-7ea0a152c9d7"/>
    <xsd:import namespace="33d87073-f55c-4a0c-9c2b-cf83c1522054"/>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65ec8-ed6e-4cd2-b020-7ea0a152c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87073-f55c-4a0c-9c2b-cf83c1522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a2856c3-c506-4582-89b3-dd54ea667ed4}" ma:internalName="TaxCatchAll" ma:showField="CatchAllData" ma:web="33d87073-f55c-4a0c-9c2b-cf83c1522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f65ec8-ed6e-4cd2-b020-7ea0a152c9d7">
      <Terms xmlns="http://schemas.microsoft.com/office/infopath/2007/PartnerControls"/>
    </lcf76f155ced4ddcb4097134ff3c332f>
    <TaxCatchAll xmlns="3bf6d2de-cfb7-466c-825b-051a8e3c8b7d" xsi:nil="true"/>
    <SharedWithUsers xmlns="33d87073-f55c-4a0c-9c2b-cf83c1522054">
      <UserInfo>
        <DisplayName>PARK, SIMON R.</DisplayName>
        <AccountId>12</AccountId>
        <AccountType/>
      </UserInfo>
      <UserInfo>
        <DisplayName>FLYNN, YVONNE R.</DisplayName>
        <AccountId>20</AccountId>
        <AccountType/>
      </UserInfo>
      <UserInfo>
        <DisplayName>HATFIELD, DARREN J.</DisplayName>
        <AccountId>606</AccountId>
        <AccountType/>
      </UserInfo>
    </SharedWithUsers>
  </documentManagement>
</p:properties>
</file>

<file path=customXml/itemProps1.xml><?xml version="1.0" encoding="utf-8"?>
<ds:datastoreItem xmlns:ds="http://schemas.openxmlformats.org/officeDocument/2006/customXml" ds:itemID="{B19549DD-73E9-4A19-8131-29CE66A53ECC}">
  <ds:schemaRefs>
    <ds:schemaRef ds:uri="http://schemas.openxmlformats.org/officeDocument/2006/bibliography"/>
  </ds:schemaRefs>
</ds:datastoreItem>
</file>

<file path=customXml/itemProps2.xml><?xml version="1.0" encoding="utf-8"?>
<ds:datastoreItem xmlns:ds="http://schemas.openxmlformats.org/officeDocument/2006/customXml" ds:itemID="{01120040-D523-42DD-A251-A62F41612FB4}"/>
</file>

<file path=customXml/itemProps3.xml><?xml version="1.0" encoding="utf-8"?>
<ds:datastoreItem xmlns:ds="http://schemas.openxmlformats.org/officeDocument/2006/customXml" ds:itemID="{4B0E1EE3-EFF3-49DB-8BBC-347EC0263BD7}"/>
</file>

<file path=customXml/itemProps4.xml><?xml version="1.0" encoding="utf-8"?>
<ds:datastoreItem xmlns:ds="http://schemas.openxmlformats.org/officeDocument/2006/customXml" ds:itemID="{29F53614-6A86-4C6D-969F-702B3E52DF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Durham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CHARLEY,ANN MURDOCH</dc:creator>
  <cp:keywords/>
  <dc:description/>
  <cp:lastModifiedBy>PARK, SIMON R.</cp:lastModifiedBy>
  <cp:revision>3</cp:revision>
  <dcterms:created xsi:type="dcterms:W3CDTF">2023-01-03T16:09:00Z</dcterms:created>
  <dcterms:modified xsi:type="dcterms:W3CDTF">2023-01-09T15:04:05Z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0x01010006F8BD8158D7E24A953BA4CC7EAA9435</vt:lpwstr>
  </property>
  <property fmtid="{D5CDD505-2E9C-101B-9397-08002B2CF9AE}" pid="3" name="MediaServiceImageTags">
    <vt:lpwstr/>
  </property>
</Properties>
</file>